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BAC8" w14:textId="7BCD4576" w:rsidR="008B5CA9" w:rsidRDefault="000E145E" w:rsidP="00277BDB">
      <w:pPr>
        <w:jc w:val="center"/>
        <w:rPr>
          <w:rFonts w:ascii="Arial" w:hAnsi="Arial"/>
          <w:b/>
          <w:snapToGrid w:val="0"/>
        </w:rPr>
      </w:pPr>
      <w:r w:rsidRPr="000E145E">
        <w:rPr>
          <w:rFonts w:ascii="Arial" w:hAnsi="Arial"/>
          <w:b/>
          <w:snapToGrid w:val="0"/>
        </w:rPr>
        <w:t>EFEITO DA DENSIDADE POPULACIONAL NO DESENVOLVIMENTO D</w:t>
      </w:r>
      <w:r w:rsidR="00593BA7">
        <w:rPr>
          <w:rFonts w:ascii="Arial" w:hAnsi="Arial"/>
          <w:b/>
          <w:snapToGrid w:val="0"/>
        </w:rPr>
        <w:t xml:space="preserve">E </w:t>
      </w:r>
      <w:r w:rsidRPr="000E145E">
        <w:rPr>
          <w:rFonts w:ascii="Arial" w:hAnsi="Arial"/>
          <w:b/>
          <w:snapToGrid w:val="0"/>
        </w:rPr>
        <w:t>GIRASSOL</w:t>
      </w:r>
      <w:r w:rsidR="005F69AB">
        <w:rPr>
          <w:rFonts w:ascii="Arial" w:hAnsi="Arial"/>
          <w:b/>
          <w:snapToGrid w:val="0"/>
        </w:rPr>
        <w:t xml:space="preserve"> EM SEGUNDA SAFRA </w:t>
      </w:r>
    </w:p>
    <w:p w14:paraId="048D6F97" w14:textId="77777777" w:rsidR="00103670" w:rsidRPr="008B5CA9" w:rsidRDefault="00103670" w:rsidP="00277BDB">
      <w:pPr>
        <w:jc w:val="center"/>
        <w:rPr>
          <w:rFonts w:ascii="Arial" w:hAnsi="Arial"/>
          <w:snapToGrid w:val="0"/>
          <w:sz w:val="20"/>
        </w:rPr>
      </w:pPr>
    </w:p>
    <w:p w14:paraId="40FE9AAB" w14:textId="77777777" w:rsidR="00A9241D" w:rsidRPr="00405C4E" w:rsidRDefault="001A56CA" w:rsidP="006579BD">
      <w:pPr>
        <w:jc w:val="center"/>
        <w:rPr>
          <w:rFonts w:ascii="Arial" w:hAnsi="Arial" w:cs="Arial"/>
          <w:snapToGrid w:val="0"/>
          <w:sz w:val="20"/>
          <w:lang w:val="en-US"/>
        </w:rPr>
      </w:pPr>
      <w:r w:rsidRPr="00103670">
        <w:rPr>
          <w:rFonts w:ascii="Arial" w:hAnsi="Arial"/>
          <w:snapToGrid w:val="0"/>
          <w:sz w:val="20"/>
          <w:lang w:val="en-US"/>
        </w:rPr>
        <w:t xml:space="preserve">EFFECT OF </w:t>
      </w:r>
      <w:r w:rsidRPr="00103670">
        <w:rPr>
          <w:rFonts w:ascii="Arial" w:hAnsi="Arial" w:cs="Arial"/>
          <w:snapToGrid w:val="0"/>
          <w:sz w:val="20"/>
          <w:lang w:val="en-US"/>
        </w:rPr>
        <w:t xml:space="preserve">POPULATION DENSITY ON THE DEVELOPMENT OF </w:t>
      </w:r>
      <w:r w:rsidR="008472FE" w:rsidRPr="00103670">
        <w:rPr>
          <w:rFonts w:ascii="Arial" w:hAnsi="Arial" w:cs="Arial"/>
          <w:snapToGrid w:val="0"/>
          <w:sz w:val="20"/>
          <w:lang w:val="en-US"/>
        </w:rPr>
        <w:t xml:space="preserve">SUNFLOWER </w:t>
      </w:r>
      <w:r w:rsidR="0002043C" w:rsidRPr="00103670">
        <w:rPr>
          <w:rFonts w:ascii="Arial" w:hAnsi="Arial" w:cs="Arial"/>
          <w:snapToGrid w:val="0"/>
          <w:sz w:val="20"/>
          <w:lang w:val="en-US"/>
        </w:rPr>
        <w:t xml:space="preserve">GENOTYPES </w:t>
      </w:r>
      <w:r w:rsidR="008472FE" w:rsidRPr="00103670">
        <w:rPr>
          <w:rFonts w:ascii="Arial" w:hAnsi="Arial" w:cs="Arial"/>
          <w:snapToGrid w:val="0"/>
          <w:sz w:val="20"/>
          <w:lang w:val="en-US"/>
        </w:rPr>
        <w:t xml:space="preserve">IN </w:t>
      </w:r>
      <w:r w:rsidR="0002043C" w:rsidRPr="00103670">
        <w:rPr>
          <w:rFonts w:ascii="Arial" w:hAnsi="Arial" w:cs="Arial"/>
          <w:snapToGrid w:val="0"/>
          <w:sz w:val="20"/>
          <w:lang w:val="en-US"/>
        </w:rPr>
        <w:t xml:space="preserve">THE </w:t>
      </w:r>
      <w:r w:rsidRPr="00405C4E">
        <w:rPr>
          <w:rFonts w:ascii="Arial" w:hAnsi="Arial" w:cs="Arial"/>
          <w:snapToGrid w:val="0"/>
          <w:sz w:val="20"/>
          <w:lang w:val="en-US"/>
        </w:rPr>
        <w:t>SECOND SEASON</w:t>
      </w:r>
    </w:p>
    <w:p w14:paraId="02806F69" w14:textId="77777777" w:rsidR="008472FE" w:rsidRPr="008B5CA9" w:rsidRDefault="008472FE">
      <w:pPr>
        <w:jc w:val="center"/>
        <w:rPr>
          <w:rFonts w:ascii="Arial" w:hAnsi="Arial"/>
          <w:sz w:val="20"/>
          <w:highlight w:val="yellow"/>
          <w:lang w:val="en-US"/>
        </w:rPr>
      </w:pPr>
    </w:p>
    <w:p w14:paraId="143EC818" w14:textId="75DABFB3" w:rsidR="00A9241D" w:rsidRPr="00B3360B" w:rsidRDefault="000F7676">
      <w:pPr>
        <w:jc w:val="center"/>
        <w:rPr>
          <w:rFonts w:ascii="Arial" w:hAnsi="Arial"/>
          <w:sz w:val="20"/>
        </w:rPr>
      </w:pPr>
      <w:bookmarkStart w:id="0" w:name="_GoBack"/>
      <w:r w:rsidRPr="00B3360B">
        <w:rPr>
          <w:rFonts w:ascii="Arial" w:hAnsi="Arial"/>
          <w:sz w:val="20"/>
        </w:rPr>
        <w:t>Victor Arlindo Taveira de Matos</w:t>
      </w:r>
      <w:r w:rsidR="00A9241D" w:rsidRPr="00B3360B">
        <w:rPr>
          <w:rFonts w:ascii="Arial" w:hAnsi="Arial"/>
          <w:sz w:val="20"/>
          <w:vertAlign w:val="superscript"/>
        </w:rPr>
        <w:t>1</w:t>
      </w:r>
      <w:r w:rsidR="00A9241D" w:rsidRPr="00B3360B">
        <w:rPr>
          <w:rFonts w:ascii="Arial" w:hAnsi="Arial"/>
          <w:sz w:val="20"/>
        </w:rPr>
        <w:t xml:space="preserve">, </w:t>
      </w:r>
      <w:proofErr w:type="spellStart"/>
      <w:r w:rsidR="000E145E" w:rsidRPr="00B3360B">
        <w:rPr>
          <w:rFonts w:ascii="Arial" w:hAnsi="Arial"/>
          <w:sz w:val="20"/>
        </w:rPr>
        <w:t>Clesio</w:t>
      </w:r>
      <w:proofErr w:type="spellEnd"/>
      <w:r w:rsidR="000E145E" w:rsidRPr="00B3360B">
        <w:rPr>
          <w:rFonts w:ascii="Arial" w:hAnsi="Arial"/>
          <w:sz w:val="20"/>
        </w:rPr>
        <w:t xml:space="preserve"> Epaminondas Matos da Costa</w:t>
      </w:r>
      <w:r w:rsidR="000E145E" w:rsidRPr="00B3360B">
        <w:rPr>
          <w:rFonts w:ascii="Arial" w:hAnsi="Arial"/>
          <w:sz w:val="20"/>
          <w:vertAlign w:val="superscript"/>
        </w:rPr>
        <w:t>1</w:t>
      </w:r>
      <w:r w:rsidR="000E145E" w:rsidRPr="00B3360B">
        <w:rPr>
          <w:rFonts w:ascii="Arial" w:hAnsi="Arial"/>
          <w:sz w:val="20"/>
        </w:rPr>
        <w:t xml:space="preserve">, </w:t>
      </w:r>
      <w:r w:rsidRPr="00B3360B">
        <w:rPr>
          <w:rFonts w:ascii="Arial" w:hAnsi="Arial"/>
          <w:sz w:val="20"/>
        </w:rPr>
        <w:t>Givanildo Rodrigues</w:t>
      </w:r>
      <w:r w:rsidR="000E145E" w:rsidRPr="00B3360B">
        <w:rPr>
          <w:rFonts w:ascii="Arial" w:hAnsi="Arial"/>
          <w:sz w:val="20"/>
        </w:rPr>
        <w:t xml:space="preserve"> </w:t>
      </w:r>
      <w:r w:rsidR="0002043C" w:rsidRPr="00B3360B">
        <w:rPr>
          <w:rFonts w:ascii="Arial" w:hAnsi="Arial"/>
          <w:sz w:val="20"/>
        </w:rPr>
        <w:t>da Sil</w:t>
      </w:r>
      <w:r w:rsidR="00606360" w:rsidRPr="00B3360B">
        <w:rPr>
          <w:rFonts w:ascii="Arial" w:hAnsi="Arial"/>
          <w:sz w:val="20"/>
        </w:rPr>
        <w:t>v</w:t>
      </w:r>
      <w:r w:rsidR="0002043C" w:rsidRPr="00B3360B">
        <w:rPr>
          <w:rFonts w:ascii="Arial" w:hAnsi="Arial"/>
          <w:sz w:val="20"/>
        </w:rPr>
        <w:t>a</w:t>
      </w:r>
      <w:r w:rsidR="000E145E" w:rsidRPr="00B3360B">
        <w:rPr>
          <w:rFonts w:ascii="Arial" w:hAnsi="Arial"/>
          <w:sz w:val="20"/>
          <w:vertAlign w:val="superscript"/>
        </w:rPr>
        <w:t>2</w:t>
      </w:r>
      <w:r w:rsidR="00A9241D" w:rsidRPr="00B3360B">
        <w:rPr>
          <w:rFonts w:ascii="Arial" w:hAnsi="Arial"/>
          <w:snapToGrid w:val="0"/>
          <w:sz w:val="20"/>
        </w:rPr>
        <w:t xml:space="preserve">, </w:t>
      </w:r>
      <w:r w:rsidRPr="00B3360B">
        <w:rPr>
          <w:rFonts w:ascii="Arial" w:hAnsi="Arial"/>
          <w:sz w:val="20"/>
        </w:rPr>
        <w:t xml:space="preserve">Aluísio </w:t>
      </w:r>
      <w:proofErr w:type="spellStart"/>
      <w:r w:rsidR="00680BC1" w:rsidRPr="00B3360B">
        <w:rPr>
          <w:rFonts w:ascii="Arial" w:hAnsi="Arial"/>
          <w:sz w:val="20"/>
        </w:rPr>
        <w:t>B</w:t>
      </w:r>
      <w:r w:rsidR="0003647C" w:rsidRPr="00B3360B">
        <w:rPr>
          <w:rFonts w:ascii="Arial" w:hAnsi="Arial"/>
          <w:sz w:val="20"/>
        </w:rPr>
        <w:t>rigido</w:t>
      </w:r>
      <w:proofErr w:type="spellEnd"/>
      <w:r w:rsidR="00680BC1" w:rsidRPr="00B3360B">
        <w:rPr>
          <w:rFonts w:ascii="Arial" w:hAnsi="Arial"/>
          <w:sz w:val="20"/>
        </w:rPr>
        <w:t xml:space="preserve"> </w:t>
      </w:r>
      <w:r w:rsidRPr="00B3360B">
        <w:rPr>
          <w:rFonts w:ascii="Arial" w:hAnsi="Arial"/>
          <w:sz w:val="20"/>
        </w:rPr>
        <w:t>Borba Filho</w:t>
      </w:r>
      <w:r w:rsidR="00565BB9" w:rsidRPr="00B3360B">
        <w:rPr>
          <w:rFonts w:ascii="Arial" w:hAnsi="Arial"/>
          <w:sz w:val="20"/>
          <w:vertAlign w:val="superscript"/>
        </w:rPr>
        <w:t>3</w:t>
      </w:r>
    </w:p>
    <w:p w14:paraId="478EF5FF" w14:textId="77777777" w:rsidR="00A9241D" w:rsidRPr="00B3360B" w:rsidRDefault="00A9241D">
      <w:pPr>
        <w:jc w:val="center"/>
        <w:rPr>
          <w:snapToGrid w:val="0"/>
          <w:sz w:val="20"/>
          <w:highlight w:val="yellow"/>
        </w:rPr>
      </w:pPr>
    </w:p>
    <w:p w14:paraId="528007BC" w14:textId="76ACFFF9" w:rsidR="00A9241D" w:rsidRPr="00B3360B" w:rsidRDefault="00A9241D">
      <w:pPr>
        <w:jc w:val="center"/>
        <w:rPr>
          <w:rFonts w:ascii="Arial" w:hAnsi="Arial"/>
          <w:snapToGrid w:val="0"/>
          <w:sz w:val="20"/>
        </w:rPr>
      </w:pPr>
      <w:r w:rsidRPr="00B3360B">
        <w:rPr>
          <w:rFonts w:ascii="Arial" w:hAnsi="Arial"/>
          <w:sz w:val="20"/>
          <w:vertAlign w:val="superscript"/>
        </w:rPr>
        <w:t>1</w:t>
      </w:r>
      <w:r w:rsidR="00CF0756" w:rsidRPr="00B3360B">
        <w:rPr>
          <w:rFonts w:ascii="Arial" w:hAnsi="Arial"/>
          <w:sz w:val="20"/>
        </w:rPr>
        <w:t>Professor do I</w:t>
      </w:r>
      <w:r w:rsidR="00C13A91" w:rsidRPr="00B3360B">
        <w:rPr>
          <w:rFonts w:ascii="Arial" w:hAnsi="Arial"/>
          <w:sz w:val="20"/>
        </w:rPr>
        <w:t>nstituto Federal de Mato Grosso - IFMT, Centro de Referência de Campo Verde - CRCV</w:t>
      </w:r>
      <w:r w:rsidRPr="00B3360B">
        <w:rPr>
          <w:rFonts w:ascii="Arial" w:hAnsi="Arial"/>
          <w:sz w:val="20"/>
        </w:rPr>
        <w:t xml:space="preserve">, </w:t>
      </w:r>
      <w:r w:rsidR="00C13A91" w:rsidRPr="00B3360B">
        <w:rPr>
          <w:rFonts w:ascii="Arial" w:hAnsi="Arial"/>
          <w:sz w:val="20"/>
        </w:rPr>
        <w:t>Campo Verde - MT</w:t>
      </w:r>
      <w:r w:rsidR="0003647C" w:rsidRPr="00B3360B">
        <w:rPr>
          <w:rFonts w:ascii="Arial" w:hAnsi="Arial"/>
          <w:sz w:val="20"/>
        </w:rPr>
        <w:t>,</w:t>
      </w:r>
      <w:r w:rsidRPr="00B3360B">
        <w:rPr>
          <w:rFonts w:ascii="Arial" w:hAnsi="Arial"/>
          <w:sz w:val="20"/>
        </w:rPr>
        <w:t xml:space="preserve"> e-mail: </w:t>
      </w:r>
      <w:r w:rsidR="00C13A91" w:rsidRPr="00B3360B">
        <w:rPr>
          <w:rFonts w:ascii="Arial" w:hAnsi="Arial"/>
          <w:sz w:val="20"/>
        </w:rPr>
        <w:t>victor.matos</w:t>
      </w:r>
      <w:r w:rsidRPr="00B3360B">
        <w:rPr>
          <w:rFonts w:ascii="Arial" w:hAnsi="Arial"/>
          <w:sz w:val="20"/>
        </w:rPr>
        <w:t>@</w:t>
      </w:r>
      <w:r w:rsidR="00C13A91" w:rsidRPr="00B3360B">
        <w:rPr>
          <w:rFonts w:ascii="Arial" w:hAnsi="Arial"/>
          <w:sz w:val="20"/>
        </w:rPr>
        <w:t>svc.ifmt.edu.br;</w:t>
      </w:r>
      <w:r w:rsidRPr="00B3360B">
        <w:rPr>
          <w:rFonts w:ascii="Arial" w:hAnsi="Arial"/>
          <w:sz w:val="20"/>
        </w:rPr>
        <w:t xml:space="preserve"> </w:t>
      </w:r>
      <w:r w:rsidR="00CF0756" w:rsidRPr="00B3360B">
        <w:rPr>
          <w:rFonts w:ascii="Arial" w:hAnsi="Arial"/>
          <w:sz w:val="20"/>
          <w:vertAlign w:val="superscript"/>
        </w:rPr>
        <w:t>2</w:t>
      </w:r>
      <w:r w:rsidR="005651B8" w:rsidRPr="00B3360B">
        <w:rPr>
          <w:rFonts w:ascii="Arial" w:hAnsi="Arial"/>
          <w:sz w:val="20"/>
        </w:rPr>
        <w:t>PGMP/UNEMAT, Cáceres</w:t>
      </w:r>
      <w:r w:rsidR="00A0117C" w:rsidRPr="00B3360B">
        <w:rPr>
          <w:rFonts w:ascii="Arial" w:hAnsi="Arial"/>
          <w:sz w:val="20"/>
        </w:rPr>
        <w:t>,</w:t>
      </w:r>
      <w:r w:rsidR="005651B8" w:rsidRPr="00B3360B">
        <w:rPr>
          <w:rFonts w:ascii="Arial" w:hAnsi="Arial"/>
          <w:sz w:val="20"/>
        </w:rPr>
        <w:t xml:space="preserve"> MT</w:t>
      </w:r>
      <w:r w:rsidR="00565BB9" w:rsidRPr="00B3360B">
        <w:rPr>
          <w:rFonts w:ascii="Arial" w:hAnsi="Arial"/>
          <w:sz w:val="20"/>
        </w:rPr>
        <w:t>;</w:t>
      </w:r>
      <w:r w:rsidR="00CF0756" w:rsidRPr="00B3360B">
        <w:rPr>
          <w:rFonts w:ascii="Arial" w:hAnsi="Arial"/>
          <w:sz w:val="20"/>
        </w:rPr>
        <w:t xml:space="preserve"> </w:t>
      </w:r>
      <w:r w:rsidR="00CF0756" w:rsidRPr="00B3360B">
        <w:rPr>
          <w:rFonts w:ascii="Arial" w:hAnsi="Arial"/>
          <w:sz w:val="20"/>
          <w:vertAlign w:val="superscript"/>
        </w:rPr>
        <w:t>3</w:t>
      </w:r>
      <w:r w:rsidR="00C13A91" w:rsidRPr="00B3360B">
        <w:rPr>
          <w:rFonts w:ascii="Arial" w:hAnsi="Arial"/>
          <w:sz w:val="20"/>
        </w:rPr>
        <w:t>Universidade Federal de Mato Grosso, Cuiabá, MT.</w:t>
      </w:r>
    </w:p>
    <w:p w14:paraId="14B597CF" w14:textId="77777777" w:rsidR="00A9241D" w:rsidRPr="00B3360B" w:rsidRDefault="00A9241D">
      <w:pPr>
        <w:jc w:val="center"/>
        <w:rPr>
          <w:sz w:val="20"/>
          <w:highlight w:val="yellow"/>
        </w:rPr>
      </w:pPr>
    </w:p>
    <w:bookmarkEnd w:id="0"/>
    <w:p w14:paraId="3A93704A" w14:textId="77777777" w:rsidR="00565BB9" w:rsidRPr="009111B3" w:rsidRDefault="00565BB9" w:rsidP="00565BB9">
      <w:pPr>
        <w:jc w:val="both"/>
        <w:rPr>
          <w:snapToGrid w:val="0"/>
        </w:rPr>
      </w:pPr>
    </w:p>
    <w:p w14:paraId="53F76541" w14:textId="77777777" w:rsidR="00A9241D" w:rsidRPr="00C970EE" w:rsidRDefault="00A9241D">
      <w:pPr>
        <w:pStyle w:val="Ttulo3"/>
        <w:rPr>
          <w:rFonts w:ascii="Arial" w:hAnsi="Arial"/>
          <w:snapToGrid w:val="0"/>
          <w:sz w:val="20"/>
        </w:rPr>
      </w:pPr>
      <w:r w:rsidRPr="00C970EE">
        <w:rPr>
          <w:rFonts w:ascii="Arial" w:hAnsi="Arial"/>
          <w:snapToGrid w:val="0"/>
          <w:sz w:val="20"/>
        </w:rPr>
        <w:t>Introdução</w:t>
      </w:r>
    </w:p>
    <w:p w14:paraId="54F4503E" w14:textId="77777777" w:rsidR="000E145E" w:rsidRDefault="000E145E" w:rsidP="00F10FBB">
      <w:pPr>
        <w:ind w:firstLine="709"/>
        <w:jc w:val="both"/>
        <w:rPr>
          <w:rFonts w:ascii="Arial" w:hAnsi="Arial"/>
          <w:sz w:val="20"/>
        </w:rPr>
      </w:pPr>
      <w:r w:rsidRPr="000E145E">
        <w:rPr>
          <w:rFonts w:ascii="Arial" w:hAnsi="Arial"/>
          <w:sz w:val="20"/>
        </w:rPr>
        <w:t>O girassol (</w:t>
      </w:r>
      <w:proofErr w:type="spellStart"/>
      <w:r w:rsidRPr="000E145E">
        <w:rPr>
          <w:rFonts w:ascii="Arial" w:hAnsi="Arial"/>
          <w:i/>
          <w:sz w:val="20"/>
        </w:rPr>
        <w:t>Helianthus</w:t>
      </w:r>
      <w:proofErr w:type="spellEnd"/>
      <w:r w:rsidRPr="000E145E">
        <w:rPr>
          <w:rFonts w:ascii="Arial" w:hAnsi="Arial"/>
          <w:i/>
          <w:sz w:val="20"/>
        </w:rPr>
        <w:t xml:space="preserve"> </w:t>
      </w:r>
      <w:proofErr w:type="spellStart"/>
      <w:r w:rsidRPr="000E145E">
        <w:rPr>
          <w:rFonts w:ascii="Arial" w:hAnsi="Arial"/>
          <w:i/>
          <w:sz w:val="20"/>
        </w:rPr>
        <w:t>annuus</w:t>
      </w:r>
      <w:proofErr w:type="spellEnd"/>
      <w:r w:rsidRPr="000E145E">
        <w:rPr>
          <w:rFonts w:ascii="Arial" w:hAnsi="Arial"/>
          <w:sz w:val="20"/>
        </w:rPr>
        <w:t xml:space="preserve"> L.) é uma planta anual da família </w:t>
      </w:r>
      <w:proofErr w:type="spellStart"/>
      <w:r w:rsidRPr="000E145E">
        <w:rPr>
          <w:rFonts w:ascii="Arial" w:hAnsi="Arial"/>
          <w:sz w:val="20"/>
        </w:rPr>
        <w:t>Asteraceae</w:t>
      </w:r>
      <w:proofErr w:type="spellEnd"/>
      <w:r w:rsidRPr="000E145E">
        <w:rPr>
          <w:rFonts w:ascii="Arial" w:hAnsi="Arial"/>
          <w:sz w:val="20"/>
        </w:rPr>
        <w:t xml:space="preserve"> de relevante importância econômica devido à sua ampla capacidade de utilização agronômica, destacando-se na produção de óleo.</w:t>
      </w:r>
    </w:p>
    <w:p w14:paraId="3BB74E5D" w14:textId="77777777" w:rsidR="000E145E" w:rsidRPr="000E145E" w:rsidRDefault="000E145E" w:rsidP="000E145E">
      <w:pPr>
        <w:ind w:firstLine="709"/>
        <w:jc w:val="both"/>
        <w:rPr>
          <w:rFonts w:ascii="Arial" w:hAnsi="Arial"/>
          <w:sz w:val="20"/>
        </w:rPr>
      </w:pPr>
      <w:r w:rsidRPr="000E145E">
        <w:rPr>
          <w:rFonts w:ascii="Arial" w:hAnsi="Arial"/>
          <w:sz w:val="20"/>
        </w:rPr>
        <w:t xml:space="preserve">O cultivo extensivo no município de Campo Verde-MT é caracterizado pelo uso da cultura da soja, do milho e do algodão, sendo o girassol uma possibilidade para auxiliar na rotação de culturas. Ressalta-se que ao iniciar o cultivo de uma nova cultura em um local, a obtenção de informações agronômicas poderá auxiliar e estimular novos produtores a iniciarem o seu uso agrícola. </w:t>
      </w:r>
    </w:p>
    <w:p w14:paraId="02461896" w14:textId="77777777" w:rsidR="000E145E" w:rsidRPr="000E145E" w:rsidRDefault="000E145E" w:rsidP="000E145E">
      <w:pPr>
        <w:ind w:firstLine="709"/>
        <w:jc w:val="both"/>
        <w:rPr>
          <w:rFonts w:ascii="Arial" w:hAnsi="Arial"/>
          <w:sz w:val="20"/>
        </w:rPr>
      </w:pPr>
      <w:r w:rsidRPr="000E145E">
        <w:rPr>
          <w:rFonts w:ascii="Arial" w:hAnsi="Arial"/>
          <w:sz w:val="20"/>
        </w:rPr>
        <w:t>A população de plantas indicadas ao cultivo do girassol se situa entre 40.000 e 45.000 plantas ha</w:t>
      </w:r>
      <w:r w:rsidRPr="000E145E">
        <w:rPr>
          <w:rFonts w:ascii="Arial" w:hAnsi="Arial"/>
          <w:sz w:val="20"/>
          <w:vertAlign w:val="superscript"/>
        </w:rPr>
        <w:t>-1</w:t>
      </w:r>
      <w:r w:rsidRPr="000E145E">
        <w:rPr>
          <w:rFonts w:ascii="Arial" w:hAnsi="Arial"/>
          <w:sz w:val="20"/>
        </w:rPr>
        <w:t xml:space="preserve">, contudo ainda não há um posicionamento referente à quantidade mais adequada de acordo com </w:t>
      </w:r>
      <w:r w:rsidR="00EE46BB">
        <w:rPr>
          <w:rFonts w:ascii="Arial" w:hAnsi="Arial"/>
          <w:sz w:val="20"/>
        </w:rPr>
        <w:t>a</w:t>
      </w:r>
      <w:r w:rsidR="00EE46BB" w:rsidRPr="000E145E">
        <w:rPr>
          <w:rFonts w:ascii="Arial" w:hAnsi="Arial"/>
          <w:sz w:val="20"/>
        </w:rPr>
        <w:t xml:space="preserve"> </w:t>
      </w:r>
      <w:r w:rsidRPr="000E145E">
        <w:rPr>
          <w:rFonts w:ascii="Arial" w:hAnsi="Arial"/>
          <w:sz w:val="20"/>
        </w:rPr>
        <w:t xml:space="preserve">região ou um genótipo, especificamente. Destaca-se que em decorrência do desenvolvimento </w:t>
      </w:r>
      <w:r w:rsidR="00EE46BB">
        <w:rPr>
          <w:rFonts w:ascii="Arial" w:hAnsi="Arial"/>
          <w:sz w:val="20"/>
        </w:rPr>
        <w:t>acelerado</w:t>
      </w:r>
      <w:r w:rsidR="00EE46BB" w:rsidRPr="000E145E">
        <w:rPr>
          <w:rFonts w:ascii="Arial" w:hAnsi="Arial"/>
          <w:sz w:val="20"/>
        </w:rPr>
        <w:t xml:space="preserve"> </w:t>
      </w:r>
      <w:r w:rsidRPr="000E145E">
        <w:rPr>
          <w:rFonts w:ascii="Arial" w:hAnsi="Arial"/>
          <w:sz w:val="20"/>
        </w:rPr>
        <w:t>do girassol a</w:t>
      </w:r>
      <w:r w:rsidR="00EE46BB">
        <w:rPr>
          <w:rFonts w:ascii="Arial" w:hAnsi="Arial"/>
          <w:sz w:val="20"/>
        </w:rPr>
        <w:t xml:space="preserve"> partir d</w:t>
      </w:r>
      <w:r w:rsidRPr="000E145E">
        <w:rPr>
          <w:rFonts w:ascii="Arial" w:hAnsi="Arial"/>
          <w:sz w:val="20"/>
        </w:rPr>
        <w:t>os 30 dias após emergência, o uso de uma população reduzida de plantas poderia modificar a arquitetura da planta, interferindo na captação de luz e sendo determinante na sua produtividade.</w:t>
      </w:r>
    </w:p>
    <w:p w14:paraId="5629DAF4" w14:textId="77777777" w:rsidR="00877904" w:rsidRDefault="000E145E" w:rsidP="000E145E">
      <w:pPr>
        <w:ind w:firstLine="709"/>
        <w:jc w:val="both"/>
        <w:rPr>
          <w:rFonts w:ascii="Arial" w:hAnsi="Arial"/>
          <w:sz w:val="20"/>
        </w:rPr>
      </w:pPr>
      <w:r w:rsidRPr="000E145E">
        <w:rPr>
          <w:rFonts w:ascii="Arial" w:hAnsi="Arial"/>
          <w:sz w:val="20"/>
        </w:rPr>
        <w:t>O objetivo nesse estudo foi analisar o efeito da densidade populacional sobre as caracterí</w:t>
      </w:r>
      <w:r w:rsidR="00791794">
        <w:rPr>
          <w:rFonts w:ascii="Arial" w:hAnsi="Arial"/>
          <w:sz w:val="20"/>
        </w:rPr>
        <w:t>sticas agronômicas do híbrido de girassol BRS 323</w:t>
      </w:r>
      <w:r w:rsidR="00D81426">
        <w:rPr>
          <w:rFonts w:ascii="Arial" w:hAnsi="Arial"/>
          <w:sz w:val="20"/>
        </w:rPr>
        <w:t xml:space="preserve"> </w:t>
      </w:r>
      <w:r w:rsidR="009F54C0">
        <w:rPr>
          <w:rFonts w:ascii="Arial" w:hAnsi="Arial"/>
          <w:sz w:val="20"/>
        </w:rPr>
        <w:t>por meio</w:t>
      </w:r>
      <w:r w:rsidR="00386529">
        <w:rPr>
          <w:rFonts w:ascii="Arial" w:hAnsi="Arial"/>
          <w:sz w:val="20"/>
        </w:rPr>
        <w:t xml:space="preserve"> d</w:t>
      </w:r>
      <w:r w:rsidR="009F54C0">
        <w:rPr>
          <w:rFonts w:ascii="Arial" w:hAnsi="Arial"/>
          <w:sz w:val="20"/>
        </w:rPr>
        <w:t>e</w:t>
      </w:r>
      <w:r w:rsidR="00386529">
        <w:rPr>
          <w:rFonts w:ascii="Arial" w:hAnsi="Arial"/>
          <w:sz w:val="20"/>
        </w:rPr>
        <w:t xml:space="preserve"> ajuste</w:t>
      </w:r>
      <w:r w:rsidR="00D81426">
        <w:rPr>
          <w:rFonts w:ascii="Arial" w:hAnsi="Arial"/>
          <w:sz w:val="20"/>
        </w:rPr>
        <w:t xml:space="preserve"> de</w:t>
      </w:r>
      <w:r w:rsidR="008A403F">
        <w:rPr>
          <w:rFonts w:ascii="Arial" w:hAnsi="Arial"/>
          <w:sz w:val="20"/>
        </w:rPr>
        <w:t xml:space="preserve"> modelos de</w:t>
      </w:r>
      <w:r w:rsidR="00D81426">
        <w:rPr>
          <w:rFonts w:ascii="Arial" w:hAnsi="Arial"/>
          <w:sz w:val="20"/>
        </w:rPr>
        <w:t xml:space="preserve"> regressão.</w:t>
      </w:r>
    </w:p>
    <w:p w14:paraId="1EC19FC8" w14:textId="77777777" w:rsidR="00A9241D" w:rsidRDefault="00A9241D">
      <w:pPr>
        <w:ind w:firstLine="709"/>
        <w:jc w:val="both"/>
        <w:rPr>
          <w:rFonts w:ascii="Arial" w:hAnsi="Arial"/>
          <w:sz w:val="20"/>
        </w:rPr>
      </w:pPr>
    </w:p>
    <w:p w14:paraId="051B7DAC" w14:textId="77777777" w:rsidR="00A9241D" w:rsidRDefault="00A9241D">
      <w:pPr>
        <w:pStyle w:val="Ttulo3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Material e Métodos</w:t>
      </w:r>
    </w:p>
    <w:p w14:paraId="0AB0E3F0" w14:textId="0C130C9D" w:rsidR="007223E9" w:rsidRDefault="00F65403" w:rsidP="00857FB3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857FB3">
        <w:rPr>
          <w:rFonts w:ascii="Arial" w:hAnsi="Arial"/>
          <w:sz w:val="20"/>
        </w:rPr>
        <w:t xml:space="preserve"> estudo </w:t>
      </w:r>
      <w:r w:rsidR="008B5CA9">
        <w:rPr>
          <w:rFonts w:ascii="Arial" w:hAnsi="Arial"/>
          <w:sz w:val="20"/>
        </w:rPr>
        <w:t>foi conduzido na área experimental do Instituto Federal de Mato Grosso</w:t>
      </w:r>
      <w:r w:rsidR="00236602">
        <w:rPr>
          <w:rFonts w:ascii="Arial" w:hAnsi="Arial"/>
          <w:sz w:val="20"/>
        </w:rPr>
        <w:t xml:space="preserve"> - IFMT</w:t>
      </w:r>
      <w:r w:rsidR="008B5CA9">
        <w:rPr>
          <w:rFonts w:ascii="Arial" w:hAnsi="Arial"/>
          <w:sz w:val="20"/>
        </w:rPr>
        <w:t>, Campus São Vicente, Centro de Referência de Campo Verde, localizado no município de Campo Verde –</w:t>
      </w:r>
      <w:r w:rsidR="006C475F">
        <w:rPr>
          <w:rFonts w:ascii="Arial" w:hAnsi="Arial"/>
          <w:sz w:val="20"/>
        </w:rPr>
        <w:t xml:space="preserve"> </w:t>
      </w:r>
      <w:r w:rsidR="009538BA">
        <w:rPr>
          <w:rFonts w:ascii="Arial" w:hAnsi="Arial"/>
          <w:sz w:val="20"/>
        </w:rPr>
        <w:t>MT</w:t>
      </w:r>
      <w:r w:rsidR="007223E9"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>15º33’36’’</w:t>
      </w:r>
      <w:r w:rsidR="00857FB3">
        <w:rPr>
          <w:rFonts w:ascii="Arial" w:hAnsi="Arial"/>
          <w:sz w:val="20"/>
        </w:rPr>
        <w:t xml:space="preserve"> S</w:t>
      </w:r>
      <w:r w:rsidR="007223E9" w:rsidRPr="007223E9">
        <w:rPr>
          <w:rFonts w:ascii="Arial" w:hAnsi="Arial"/>
          <w:sz w:val="20"/>
        </w:rPr>
        <w:t>,</w:t>
      </w:r>
      <w:r w:rsidR="00857FB3" w:rsidRPr="00857FB3">
        <w:t xml:space="preserve"> </w:t>
      </w:r>
      <w:r w:rsidR="00857FB3">
        <w:rPr>
          <w:rFonts w:ascii="Arial" w:hAnsi="Arial"/>
          <w:sz w:val="20"/>
        </w:rPr>
        <w:t>-55</w:t>
      </w:r>
      <w:r>
        <w:rPr>
          <w:rFonts w:ascii="Arial" w:hAnsi="Arial"/>
          <w:sz w:val="20"/>
        </w:rPr>
        <w:t>º</w:t>
      </w:r>
      <w:r w:rsidR="00857FB3" w:rsidRPr="00857FB3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0’45’’</w:t>
      </w:r>
      <w:r w:rsidR="00857FB3">
        <w:rPr>
          <w:rFonts w:ascii="Arial" w:hAnsi="Arial"/>
          <w:sz w:val="20"/>
        </w:rPr>
        <w:t xml:space="preserve"> O)</w:t>
      </w:r>
      <w:r w:rsidR="009538BA">
        <w:rPr>
          <w:rFonts w:ascii="Arial" w:hAnsi="Arial"/>
          <w:sz w:val="20"/>
        </w:rPr>
        <w:t>, com altitude de 736 m, clima</w:t>
      </w:r>
      <w:r w:rsidR="007223E9">
        <w:rPr>
          <w:rFonts w:ascii="Arial" w:hAnsi="Arial"/>
          <w:sz w:val="20"/>
        </w:rPr>
        <w:t xml:space="preserve"> do tipo </w:t>
      </w:r>
      <w:proofErr w:type="spellStart"/>
      <w:r w:rsidR="007223E9">
        <w:rPr>
          <w:rFonts w:ascii="Arial" w:hAnsi="Arial"/>
          <w:sz w:val="20"/>
        </w:rPr>
        <w:t>Aw</w:t>
      </w:r>
      <w:proofErr w:type="spellEnd"/>
      <w:r w:rsidR="007223E9">
        <w:rPr>
          <w:rFonts w:ascii="Arial" w:hAnsi="Arial"/>
          <w:sz w:val="20"/>
        </w:rPr>
        <w:t xml:space="preserve"> tropical úmido</w:t>
      </w:r>
      <w:r w:rsidR="009538BA">
        <w:rPr>
          <w:rFonts w:ascii="Arial" w:hAnsi="Arial"/>
          <w:sz w:val="20"/>
        </w:rPr>
        <w:t xml:space="preserve"> segundo</w:t>
      </w:r>
      <w:r w:rsidR="007223E9">
        <w:rPr>
          <w:rFonts w:ascii="Arial" w:hAnsi="Arial"/>
          <w:sz w:val="20"/>
        </w:rPr>
        <w:t xml:space="preserve"> </w:t>
      </w:r>
      <w:proofErr w:type="spellStart"/>
      <w:r w:rsidR="009538BA">
        <w:rPr>
          <w:rFonts w:ascii="Arial" w:hAnsi="Arial"/>
          <w:sz w:val="20"/>
        </w:rPr>
        <w:t>Kö</w:t>
      </w:r>
      <w:r w:rsidR="009538BA" w:rsidRPr="009538BA">
        <w:rPr>
          <w:rFonts w:ascii="Arial" w:hAnsi="Arial"/>
          <w:sz w:val="20"/>
        </w:rPr>
        <w:t>ppen</w:t>
      </w:r>
      <w:proofErr w:type="spellEnd"/>
      <w:r w:rsidR="007223E9">
        <w:rPr>
          <w:rFonts w:ascii="Arial" w:hAnsi="Arial"/>
          <w:sz w:val="20"/>
        </w:rPr>
        <w:t>.</w:t>
      </w:r>
      <w:r w:rsidR="00AA0F77">
        <w:rPr>
          <w:rFonts w:ascii="Arial" w:hAnsi="Arial"/>
          <w:sz w:val="20"/>
        </w:rPr>
        <w:t xml:space="preserve"> </w:t>
      </w:r>
      <w:r w:rsidR="00AA0F77" w:rsidRPr="00AA0F77">
        <w:rPr>
          <w:rFonts w:ascii="Arial" w:hAnsi="Arial"/>
          <w:sz w:val="20"/>
        </w:rPr>
        <w:t xml:space="preserve">A temperatura média do local é de aproximadamente 24 </w:t>
      </w:r>
      <w:proofErr w:type="spellStart"/>
      <w:r w:rsidR="00AA0F77" w:rsidRPr="00AA0F77">
        <w:rPr>
          <w:rFonts w:ascii="Arial" w:hAnsi="Arial"/>
          <w:sz w:val="20"/>
        </w:rPr>
        <w:t>ºC</w:t>
      </w:r>
      <w:proofErr w:type="spellEnd"/>
      <w:r w:rsidR="00AA0F77" w:rsidRPr="00AA0F77">
        <w:rPr>
          <w:rFonts w:ascii="Arial" w:hAnsi="Arial"/>
          <w:sz w:val="20"/>
        </w:rPr>
        <w:t xml:space="preserve"> enquanto o índice pluviométrico médio anual </w:t>
      </w:r>
      <w:r w:rsidR="006B7695">
        <w:rPr>
          <w:rFonts w:ascii="Arial" w:hAnsi="Arial"/>
          <w:sz w:val="20"/>
        </w:rPr>
        <w:t xml:space="preserve">situa-se em </w:t>
      </w:r>
      <w:r w:rsidR="006B7695" w:rsidRPr="00DF087D">
        <w:rPr>
          <w:rFonts w:ascii="Arial" w:hAnsi="Arial"/>
          <w:sz w:val="20"/>
        </w:rPr>
        <w:t>torno</w:t>
      </w:r>
      <w:r w:rsidR="00AA0F77" w:rsidRPr="00DF087D">
        <w:rPr>
          <w:rFonts w:ascii="Arial" w:hAnsi="Arial"/>
          <w:sz w:val="20"/>
        </w:rPr>
        <w:t xml:space="preserve"> 1.750 mm (INMET, 201</w:t>
      </w:r>
      <w:r w:rsidR="000D5B7E">
        <w:rPr>
          <w:rFonts w:ascii="Arial" w:hAnsi="Arial"/>
          <w:sz w:val="20"/>
        </w:rPr>
        <w:t>9</w:t>
      </w:r>
      <w:r w:rsidR="00AA0F77" w:rsidRPr="00DF087D">
        <w:rPr>
          <w:rFonts w:ascii="Arial" w:hAnsi="Arial"/>
          <w:sz w:val="20"/>
        </w:rPr>
        <w:t>)</w:t>
      </w:r>
      <w:r w:rsidR="00352C8C" w:rsidRPr="00DF087D">
        <w:rPr>
          <w:rFonts w:ascii="Arial" w:hAnsi="Arial"/>
          <w:sz w:val="20"/>
        </w:rPr>
        <w:t>.</w:t>
      </w:r>
    </w:p>
    <w:p w14:paraId="3F25275C" w14:textId="52B9B2DD" w:rsidR="001776C1" w:rsidRDefault="001776C1" w:rsidP="00EC271C">
      <w:pPr>
        <w:ind w:firstLine="709"/>
        <w:jc w:val="both"/>
        <w:rPr>
          <w:rFonts w:ascii="Arial" w:hAnsi="Arial"/>
          <w:sz w:val="20"/>
        </w:rPr>
      </w:pPr>
      <w:r w:rsidRPr="001776C1">
        <w:rPr>
          <w:rFonts w:ascii="Arial" w:hAnsi="Arial"/>
          <w:sz w:val="20"/>
        </w:rPr>
        <w:t xml:space="preserve">Antes da semeadura foi realizado o preparo do solo, por meio de duas </w:t>
      </w:r>
      <w:proofErr w:type="spellStart"/>
      <w:r w:rsidRPr="001776C1">
        <w:rPr>
          <w:rFonts w:ascii="Arial" w:hAnsi="Arial"/>
          <w:sz w:val="20"/>
        </w:rPr>
        <w:t>gradagens</w:t>
      </w:r>
      <w:proofErr w:type="spellEnd"/>
      <w:r w:rsidRPr="001776C1">
        <w:rPr>
          <w:rFonts w:ascii="Arial" w:hAnsi="Arial"/>
          <w:sz w:val="20"/>
        </w:rPr>
        <w:t xml:space="preserve"> para nivelar e auxiliar no controle </w:t>
      </w:r>
      <w:r w:rsidR="00EE46BB">
        <w:rPr>
          <w:rFonts w:ascii="Arial" w:hAnsi="Arial"/>
          <w:sz w:val="20"/>
        </w:rPr>
        <w:t>e</w:t>
      </w:r>
      <w:r w:rsidRPr="001776C1">
        <w:rPr>
          <w:rFonts w:ascii="Arial" w:hAnsi="Arial"/>
          <w:sz w:val="20"/>
        </w:rPr>
        <w:t xml:space="preserve"> competição por plantas daninhas. </w:t>
      </w:r>
      <w:r w:rsidR="00E017D2">
        <w:rPr>
          <w:rFonts w:ascii="Arial" w:hAnsi="Arial"/>
          <w:sz w:val="20"/>
        </w:rPr>
        <w:t xml:space="preserve">Para representar </w:t>
      </w:r>
      <w:r w:rsidR="00BC5D8D">
        <w:rPr>
          <w:rFonts w:ascii="Arial" w:hAnsi="Arial"/>
          <w:sz w:val="20"/>
        </w:rPr>
        <w:t>o período d</w:t>
      </w:r>
      <w:r w:rsidR="00E017D2">
        <w:rPr>
          <w:rFonts w:ascii="Arial" w:hAnsi="Arial"/>
          <w:sz w:val="20"/>
        </w:rPr>
        <w:t>a segun</w:t>
      </w:r>
      <w:r w:rsidR="00BC5D8D">
        <w:rPr>
          <w:rFonts w:ascii="Arial" w:hAnsi="Arial"/>
          <w:sz w:val="20"/>
        </w:rPr>
        <w:t>d</w:t>
      </w:r>
      <w:r w:rsidR="00E017D2">
        <w:rPr>
          <w:rFonts w:ascii="Arial" w:hAnsi="Arial"/>
          <w:sz w:val="20"/>
        </w:rPr>
        <w:t>a safra a</w:t>
      </w:r>
      <w:r w:rsidR="00E017D2" w:rsidRPr="001776C1">
        <w:rPr>
          <w:rFonts w:ascii="Arial" w:hAnsi="Arial"/>
          <w:sz w:val="20"/>
        </w:rPr>
        <w:t xml:space="preserve"> </w:t>
      </w:r>
      <w:r w:rsidRPr="001776C1">
        <w:rPr>
          <w:rFonts w:ascii="Arial" w:hAnsi="Arial"/>
          <w:sz w:val="20"/>
        </w:rPr>
        <w:t>semeadura foi realizada no dia 10 de março</w:t>
      </w:r>
      <w:r w:rsidR="000D5B7E">
        <w:rPr>
          <w:rFonts w:ascii="Arial" w:hAnsi="Arial"/>
          <w:sz w:val="20"/>
        </w:rPr>
        <w:t xml:space="preserve"> de</w:t>
      </w:r>
      <w:r w:rsidRPr="001776C1">
        <w:rPr>
          <w:rFonts w:ascii="Arial" w:hAnsi="Arial"/>
          <w:sz w:val="20"/>
        </w:rPr>
        <w:t xml:space="preserve"> 2019</w:t>
      </w:r>
      <w:r>
        <w:rPr>
          <w:rFonts w:ascii="Arial" w:hAnsi="Arial"/>
          <w:sz w:val="20"/>
        </w:rPr>
        <w:t xml:space="preserve"> utilizando o híbrido BRS 323</w:t>
      </w:r>
      <w:r w:rsidRPr="001776C1">
        <w:rPr>
          <w:rFonts w:ascii="Arial" w:hAnsi="Arial"/>
          <w:sz w:val="20"/>
        </w:rPr>
        <w:t xml:space="preserve">. Foram </w:t>
      </w:r>
      <w:r w:rsidR="009F54C0" w:rsidRPr="001776C1">
        <w:rPr>
          <w:rFonts w:ascii="Arial" w:hAnsi="Arial"/>
          <w:sz w:val="20"/>
        </w:rPr>
        <w:t>realizadas</w:t>
      </w:r>
      <w:r w:rsidRPr="001776C1">
        <w:rPr>
          <w:rFonts w:ascii="Arial" w:hAnsi="Arial"/>
          <w:sz w:val="20"/>
        </w:rPr>
        <w:t xml:space="preserve"> a primeira no sulco da semeadura 30 kg de N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>, 80 kg de P2O5 kg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>, 30 kg de K2O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 xml:space="preserve"> e 2 kg de B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 xml:space="preserve"> e outra em cobertura, sendo realizada a lanço com 30 kg de N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 xml:space="preserve"> e 30 kg de K2O ha</w:t>
      </w:r>
      <w:r w:rsidRPr="001776C1">
        <w:rPr>
          <w:rFonts w:ascii="Arial" w:hAnsi="Arial"/>
          <w:sz w:val="20"/>
          <w:vertAlign w:val="superscript"/>
        </w:rPr>
        <w:t>-1</w:t>
      </w:r>
      <w:r w:rsidRPr="001776C1">
        <w:rPr>
          <w:rFonts w:ascii="Arial" w:hAnsi="Arial"/>
          <w:sz w:val="20"/>
        </w:rPr>
        <w:t>, utilizando como fontes de nitrogênio, fósforo, potássio e boro os fertilizantes: ureia, super</w:t>
      </w:r>
      <w:r w:rsidR="00EE46BB">
        <w:rPr>
          <w:rFonts w:ascii="Arial" w:hAnsi="Arial"/>
          <w:sz w:val="20"/>
        </w:rPr>
        <w:t xml:space="preserve">fosfato </w:t>
      </w:r>
      <w:r w:rsidRPr="001776C1">
        <w:rPr>
          <w:rFonts w:ascii="Arial" w:hAnsi="Arial"/>
          <w:sz w:val="20"/>
        </w:rPr>
        <w:t xml:space="preserve">simples, cloreto de potássio e </w:t>
      </w:r>
      <w:proofErr w:type="spellStart"/>
      <w:r>
        <w:rPr>
          <w:rFonts w:ascii="Arial" w:hAnsi="Arial"/>
          <w:sz w:val="20"/>
        </w:rPr>
        <w:t>P</w:t>
      </w:r>
      <w:r w:rsidRPr="001776C1">
        <w:rPr>
          <w:rFonts w:ascii="Arial" w:hAnsi="Arial"/>
          <w:sz w:val="20"/>
        </w:rPr>
        <w:t>rodubor</w:t>
      </w:r>
      <w:proofErr w:type="spellEnd"/>
      <w:r>
        <w:rPr>
          <w:rFonts w:ascii="Arial" w:hAnsi="Arial"/>
          <w:sz w:val="20"/>
        </w:rPr>
        <w:t xml:space="preserve"> </w:t>
      </w:r>
      <w:r w:rsidRPr="001776C1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 xml:space="preserve"> </w:t>
      </w:r>
      <w:r w:rsidRPr="001776C1">
        <w:rPr>
          <w:rFonts w:ascii="Arial" w:hAnsi="Arial"/>
          <w:sz w:val="20"/>
        </w:rPr>
        <w:t>10%, respectivamente.</w:t>
      </w:r>
    </w:p>
    <w:p w14:paraId="0F63BE9B" w14:textId="77777777" w:rsidR="001776C1" w:rsidRDefault="001776C1" w:rsidP="001776C1">
      <w:pPr>
        <w:ind w:firstLine="709"/>
        <w:jc w:val="both"/>
        <w:rPr>
          <w:rFonts w:ascii="Arial" w:hAnsi="Arial"/>
          <w:sz w:val="20"/>
        </w:rPr>
      </w:pPr>
      <w:r w:rsidRPr="00FD6767">
        <w:rPr>
          <w:rFonts w:ascii="Arial" w:hAnsi="Arial"/>
          <w:sz w:val="20"/>
        </w:rPr>
        <w:t xml:space="preserve">O delineamento experimental foi conduzido em blocos </w:t>
      </w:r>
      <w:proofErr w:type="spellStart"/>
      <w:r w:rsidRPr="00FD6767">
        <w:rPr>
          <w:rFonts w:ascii="Arial" w:hAnsi="Arial"/>
          <w:sz w:val="20"/>
        </w:rPr>
        <w:t>casualizados</w:t>
      </w:r>
      <w:proofErr w:type="spellEnd"/>
      <w:r w:rsidRPr="00FD6767">
        <w:rPr>
          <w:rFonts w:ascii="Arial" w:hAnsi="Arial"/>
          <w:sz w:val="20"/>
        </w:rPr>
        <w:t>, com 5 tratamentos: população de 45.000, 42.000, 39.000, 36.000 e 33.000 plantas ha</w:t>
      </w:r>
      <w:r w:rsidRPr="00565BB9">
        <w:rPr>
          <w:rFonts w:ascii="Arial" w:hAnsi="Arial"/>
          <w:sz w:val="20"/>
          <w:vertAlign w:val="superscript"/>
        </w:rPr>
        <w:t>-1</w:t>
      </w:r>
      <w:r w:rsidRPr="00FD6767">
        <w:rPr>
          <w:rFonts w:ascii="Arial" w:hAnsi="Arial"/>
          <w:sz w:val="20"/>
        </w:rPr>
        <w:t xml:space="preserve"> e 4 repetições. Cada parcela foi composta por quatro linhas de 5,5 m de comprimento e espaçamento entre linhas de 0,45 m, sendo utilizada as duas linhas centrais do experimento como área útil.</w:t>
      </w:r>
    </w:p>
    <w:p w14:paraId="0093ED0C" w14:textId="77777777" w:rsidR="001776C1" w:rsidRPr="001776C1" w:rsidRDefault="00C223EC" w:rsidP="001776C1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Quando as plantas alcançaram o estádio R6 (com todas as flores tubulares abertas e flores </w:t>
      </w:r>
      <w:proofErr w:type="spellStart"/>
      <w:r>
        <w:rPr>
          <w:rFonts w:ascii="Arial" w:hAnsi="Arial"/>
          <w:sz w:val="20"/>
        </w:rPr>
        <w:t>liguladas</w:t>
      </w:r>
      <w:proofErr w:type="spellEnd"/>
      <w:r>
        <w:rPr>
          <w:rFonts w:ascii="Arial" w:hAnsi="Arial"/>
          <w:sz w:val="20"/>
        </w:rPr>
        <w:t xml:space="preserve"> murchas) foi realizada a cobertura dos capítulos com sacos de tecido do tipo “TNT” com o intuito de evitar o ataque de pássaros.</w:t>
      </w:r>
      <w:r w:rsidR="00985178">
        <w:rPr>
          <w:rFonts w:ascii="Arial" w:hAnsi="Arial"/>
          <w:sz w:val="20"/>
        </w:rPr>
        <w:t xml:space="preserve"> Quando alcançaram a maturação fisiológica</w:t>
      </w:r>
      <w:r w:rsidR="00C84972">
        <w:rPr>
          <w:rFonts w:ascii="Arial" w:hAnsi="Arial"/>
          <w:sz w:val="20"/>
        </w:rPr>
        <w:t xml:space="preserve">, foram colhidas </w:t>
      </w:r>
      <w:r w:rsidR="001776C1">
        <w:rPr>
          <w:rFonts w:ascii="Arial" w:hAnsi="Arial"/>
          <w:sz w:val="20"/>
        </w:rPr>
        <w:t>as plantas da parcela útil</w:t>
      </w:r>
      <w:r w:rsidR="00C84972">
        <w:rPr>
          <w:rFonts w:ascii="Arial" w:hAnsi="Arial"/>
          <w:sz w:val="20"/>
        </w:rPr>
        <w:t xml:space="preserve"> </w:t>
      </w:r>
      <w:r w:rsidR="001776C1">
        <w:rPr>
          <w:rFonts w:ascii="Arial" w:hAnsi="Arial"/>
          <w:sz w:val="20"/>
        </w:rPr>
        <w:t>e estas</w:t>
      </w:r>
      <w:r w:rsidR="00D35C76">
        <w:rPr>
          <w:rFonts w:ascii="Arial" w:hAnsi="Arial"/>
          <w:sz w:val="20"/>
        </w:rPr>
        <w:t xml:space="preserve"> tiveram</w:t>
      </w:r>
      <w:r w:rsidR="00985178">
        <w:rPr>
          <w:rFonts w:ascii="Arial" w:hAnsi="Arial"/>
          <w:sz w:val="20"/>
        </w:rPr>
        <w:t xml:space="preserve"> as seguintes medidas determina</w:t>
      </w:r>
      <w:r w:rsidR="00406345">
        <w:rPr>
          <w:rFonts w:ascii="Arial" w:hAnsi="Arial"/>
          <w:sz w:val="20"/>
        </w:rPr>
        <w:t>da</w:t>
      </w:r>
      <w:r w:rsidR="00985178">
        <w:rPr>
          <w:rFonts w:ascii="Arial" w:hAnsi="Arial"/>
          <w:sz w:val="20"/>
        </w:rPr>
        <w:t xml:space="preserve">s: </w:t>
      </w:r>
      <w:r w:rsidR="00F65403">
        <w:rPr>
          <w:rFonts w:ascii="Arial" w:hAnsi="Arial"/>
          <w:sz w:val="20"/>
        </w:rPr>
        <w:t xml:space="preserve">a) </w:t>
      </w:r>
      <w:r w:rsidR="00985178">
        <w:rPr>
          <w:rFonts w:ascii="Arial" w:hAnsi="Arial"/>
          <w:sz w:val="20"/>
        </w:rPr>
        <w:t xml:space="preserve">altura de plantas - </w:t>
      </w:r>
      <w:r w:rsidR="00EE46BB">
        <w:rPr>
          <w:rFonts w:ascii="Arial" w:hAnsi="Arial"/>
          <w:sz w:val="20"/>
        </w:rPr>
        <w:t>c</w:t>
      </w:r>
      <w:r w:rsidR="00985178">
        <w:rPr>
          <w:rFonts w:ascii="Arial" w:hAnsi="Arial"/>
          <w:sz w:val="20"/>
        </w:rPr>
        <w:t xml:space="preserve">m: </w:t>
      </w:r>
      <w:r w:rsidR="0068104F">
        <w:rPr>
          <w:rFonts w:ascii="Arial" w:hAnsi="Arial"/>
          <w:sz w:val="20"/>
        </w:rPr>
        <w:t>altura do nível do solo</w:t>
      </w:r>
      <w:r w:rsidR="00985178">
        <w:rPr>
          <w:rFonts w:ascii="Arial" w:hAnsi="Arial"/>
          <w:sz w:val="20"/>
        </w:rPr>
        <w:t xml:space="preserve"> </w:t>
      </w:r>
      <w:r w:rsidR="0068104F">
        <w:rPr>
          <w:rFonts w:ascii="Arial" w:hAnsi="Arial"/>
          <w:sz w:val="20"/>
        </w:rPr>
        <w:t xml:space="preserve">até a </w:t>
      </w:r>
      <w:r w:rsidR="001776C1">
        <w:rPr>
          <w:rFonts w:ascii="Arial" w:hAnsi="Arial"/>
          <w:sz w:val="20"/>
        </w:rPr>
        <w:t>inserção do receptáculo floral</w:t>
      </w:r>
      <w:r w:rsidR="00985178">
        <w:rPr>
          <w:rFonts w:ascii="Arial" w:hAnsi="Arial"/>
          <w:sz w:val="20"/>
        </w:rPr>
        <w:t xml:space="preserve">; </w:t>
      </w:r>
      <w:r w:rsidR="00F65403">
        <w:rPr>
          <w:rFonts w:ascii="Arial" w:hAnsi="Arial"/>
          <w:sz w:val="20"/>
        </w:rPr>
        <w:t xml:space="preserve">b) </w:t>
      </w:r>
      <w:r w:rsidR="001776C1">
        <w:rPr>
          <w:rFonts w:ascii="Arial" w:hAnsi="Arial"/>
          <w:sz w:val="20"/>
        </w:rPr>
        <w:t xml:space="preserve">comprimento e largura </w:t>
      </w:r>
      <w:r w:rsidR="0068104F">
        <w:rPr>
          <w:rFonts w:ascii="Arial" w:hAnsi="Arial"/>
          <w:sz w:val="20"/>
        </w:rPr>
        <w:t>d</w:t>
      </w:r>
      <w:r w:rsidR="001776C1">
        <w:rPr>
          <w:rFonts w:ascii="Arial" w:hAnsi="Arial"/>
          <w:sz w:val="20"/>
        </w:rPr>
        <w:t>o</w:t>
      </w:r>
      <w:r w:rsidR="0068104F">
        <w:rPr>
          <w:rFonts w:ascii="Arial" w:hAnsi="Arial"/>
          <w:sz w:val="20"/>
        </w:rPr>
        <w:t xml:space="preserve"> capítulo</w:t>
      </w:r>
      <w:r w:rsidR="00985178">
        <w:rPr>
          <w:rFonts w:ascii="Arial" w:hAnsi="Arial"/>
          <w:sz w:val="20"/>
        </w:rPr>
        <w:t xml:space="preserve"> - </w:t>
      </w:r>
      <w:r w:rsidR="00EE46BB">
        <w:rPr>
          <w:rFonts w:ascii="Arial" w:hAnsi="Arial"/>
          <w:sz w:val="20"/>
        </w:rPr>
        <w:t>c</w:t>
      </w:r>
      <w:r w:rsidR="00985178">
        <w:rPr>
          <w:rFonts w:ascii="Arial" w:hAnsi="Arial"/>
          <w:sz w:val="20"/>
        </w:rPr>
        <w:t xml:space="preserve">m: </w:t>
      </w:r>
      <w:r w:rsidR="001776C1">
        <w:rPr>
          <w:rFonts w:ascii="Arial" w:hAnsi="Arial"/>
          <w:sz w:val="20"/>
        </w:rPr>
        <w:t>determinadas com auxílio de um paquímetro</w:t>
      </w:r>
      <w:r w:rsidR="00985178">
        <w:rPr>
          <w:rFonts w:ascii="Arial" w:hAnsi="Arial"/>
          <w:sz w:val="20"/>
        </w:rPr>
        <w:t xml:space="preserve">; </w:t>
      </w:r>
      <w:r w:rsidR="00F65403">
        <w:rPr>
          <w:rFonts w:ascii="Arial" w:hAnsi="Arial"/>
          <w:sz w:val="20"/>
        </w:rPr>
        <w:t xml:space="preserve">c) </w:t>
      </w:r>
      <w:r w:rsidR="001776C1">
        <w:rPr>
          <w:rFonts w:ascii="Arial" w:hAnsi="Arial"/>
          <w:sz w:val="20"/>
        </w:rPr>
        <w:t>produtividade de grãos</w:t>
      </w:r>
      <w:r w:rsidR="00EE46BB">
        <w:rPr>
          <w:rFonts w:ascii="Arial" w:hAnsi="Arial"/>
          <w:sz w:val="20"/>
        </w:rPr>
        <w:t xml:space="preserve"> - </w:t>
      </w:r>
      <w:r w:rsidR="001776C1">
        <w:rPr>
          <w:rFonts w:ascii="Arial" w:hAnsi="Arial"/>
          <w:sz w:val="20"/>
        </w:rPr>
        <w:t>kg ha</w:t>
      </w:r>
      <w:r w:rsidR="001776C1" w:rsidRPr="001776C1">
        <w:rPr>
          <w:rFonts w:ascii="Arial" w:hAnsi="Arial"/>
          <w:sz w:val="20"/>
          <w:vertAlign w:val="superscript"/>
        </w:rPr>
        <w:t>-1</w:t>
      </w:r>
      <w:r w:rsidR="001776C1">
        <w:rPr>
          <w:rFonts w:ascii="Arial" w:hAnsi="Arial"/>
          <w:sz w:val="20"/>
        </w:rPr>
        <w:t xml:space="preserve">: os capítulos das plantas situadas na área útil foram cortados com auxílio de </w:t>
      </w:r>
      <w:r w:rsidR="001776C1">
        <w:rPr>
          <w:rFonts w:ascii="Arial" w:hAnsi="Arial"/>
          <w:sz w:val="20"/>
        </w:rPr>
        <w:lastRenderedPageBreak/>
        <w:t xml:space="preserve">tesouras de podas e levadas ao Laboratório do IFMT, lá foram debulhados manualmente e com auxílio de uma </w:t>
      </w:r>
      <w:proofErr w:type="spellStart"/>
      <w:r w:rsidR="001776C1">
        <w:rPr>
          <w:rFonts w:ascii="Arial" w:hAnsi="Arial"/>
          <w:sz w:val="20"/>
        </w:rPr>
        <w:t>trilhadeira</w:t>
      </w:r>
      <w:proofErr w:type="spellEnd"/>
      <w:r w:rsidR="001776C1" w:rsidRPr="001776C1">
        <w:t xml:space="preserve"> </w:t>
      </w:r>
      <w:r w:rsidR="001776C1" w:rsidRPr="001776C1">
        <w:rPr>
          <w:rFonts w:ascii="Arial" w:hAnsi="Arial"/>
          <w:sz w:val="20"/>
        </w:rPr>
        <w:t>foi realizada a limpeza dos aquênios para a retirada de qualquer impureza</w:t>
      </w:r>
      <w:r w:rsidR="00EC271C">
        <w:rPr>
          <w:rFonts w:ascii="Arial" w:hAnsi="Arial"/>
          <w:sz w:val="20"/>
        </w:rPr>
        <w:t>.</w:t>
      </w:r>
      <w:r w:rsidR="001776C1">
        <w:rPr>
          <w:rFonts w:ascii="Arial" w:hAnsi="Arial"/>
          <w:sz w:val="20"/>
        </w:rPr>
        <w:t xml:space="preserve"> </w:t>
      </w:r>
      <w:r w:rsidR="001776C1" w:rsidRPr="001776C1">
        <w:rPr>
          <w:rFonts w:ascii="Arial" w:hAnsi="Arial"/>
          <w:sz w:val="20"/>
        </w:rPr>
        <w:t>Após a limpeza, com auxílio de uma balança, determinou-se a massa obtida pela parcela (kg) e esse valor foi relacionado a área da parcela para a obtenção da produtividade em kg ha</w:t>
      </w:r>
      <w:r w:rsidR="001776C1" w:rsidRPr="001776C1">
        <w:rPr>
          <w:rFonts w:ascii="Arial" w:hAnsi="Arial"/>
          <w:sz w:val="20"/>
          <w:vertAlign w:val="superscript"/>
        </w:rPr>
        <w:t>-1</w:t>
      </w:r>
      <w:r w:rsidR="001776C1">
        <w:rPr>
          <w:rFonts w:ascii="Arial" w:hAnsi="Arial"/>
          <w:sz w:val="20"/>
        </w:rPr>
        <w:t xml:space="preserve">; d) </w:t>
      </w:r>
      <w:r w:rsidR="006F29F1" w:rsidRPr="001776C1">
        <w:rPr>
          <w:rFonts w:ascii="Arial" w:hAnsi="Arial"/>
          <w:sz w:val="20"/>
        </w:rPr>
        <w:t xml:space="preserve">massa de mil aquênios </w:t>
      </w:r>
      <w:r w:rsidR="006F29F1">
        <w:rPr>
          <w:rFonts w:ascii="Arial" w:hAnsi="Arial"/>
          <w:sz w:val="20"/>
        </w:rPr>
        <w:t xml:space="preserve">- </w:t>
      </w:r>
      <w:r w:rsidR="001776C1" w:rsidRPr="001776C1">
        <w:rPr>
          <w:rFonts w:ascii="Arial" w:hAnsi="Arial"/>
          <w:sz w:val="20"/>
        </w:rPr>
        <w:t>g: após a debulh</w:t>
      </w:r>
      <w:r w:rsidR="001776C1">
        <w:rPr>
          <w:rFonts w:ascii="Arial" w:hAnsi="Arial"/>
          <w:sz w:val="20"/>
        </w:rPr>
        <w:t>a e limpeza dos aquênios</w:t>
      </w:r>
      <w:r w:rsidR="001776C1" w:rsidRPr="001776C1">
        <w:rPr>
          <w:rFonts w:ascii="Arial" w:hAnsi="Arial"/>
          <w:sz w:val="20"/>
        </w:rPr>
        <w:t xml:space="preserve">, aleatoriamente foram contados 1000 aquênios </w:t>
      </w:r>
      <w:r w:rsidR="006F29F1">
        <w:rPr>
          <w:rFonts w:ascii="Arial" w:hAnsi="Arial"/>
          <w:sz w:val="20"/>
        </w:rPr>
        <w:t>e c</w:t>
      </w:r>
      <w:r w:rsidR="001776C1" w:rsidRPr="001776C1">
        <w:rPr>
          <w:rFonts w:ascii="Arial" w:hAnsi="Arial"/>
          <w:sz w:val="20"/>
        </w:rPr>
        <w:t xml:space="preserve">om auxílio de uma balança analítica determinou-se a </w:t>
      </w:r>
      <w:r w:rsidR="006F29F1">
        <w:rPr>
          <w:rFonts w:ascii="Arial" w:hAnsi="Arial"/>
          <w:sz w:val="20"/>
        </w:rPr>
        <w:t>massa</w:t>
      </w:r>
      <w:r w:rsidR="001776C1" w:rsidRPr="001776C1">
        <w:rPr>
          <w:rFonts w:ascii="Arial" w:hAnsi="Arial"/>
          <w:sz w:val="20"/>
        </w:rPr>
        <w:t xml:space="preserve">. </w:t>
      </w:r>
    </w:p>
    <w:p w14:paraId="45F98355" w14:textId="77777777" w:rsidR="00EB3D47" w:rsidRDefault="00D757AD" w:rsidP="00FE1EED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Realizou-se o ajuste de regressão </w:t>
      </w:r>
      <w:r w:rsidRPr="005513C4">
        <w:rPr>
          <w:rFonts w:ascii="Arial" w:hAnsi="Arial" w:cs="Arial"/>
          <w:sz w:val="20"/>
        </w:rPr>
        <w:t>de grau 2 e coeficiente determinístico – r</w:t>
      </w:r>
      <w:r>
        <w:rPr>
          <w:rFonts w:ascii="Arial" w:hAnsi="Arial" w:cs="Arial"/>
          <w:sz w:val="20"/>
        </w:rPr>
        <w:t xml:space="preserve">² para as características avaliadas. </w:t>
      </w:r>
    </w:p>
    <w:p w14:paraId="10302089" w14:textId="77777777" w:rsidR="00FE1EED" w:rsidRDefault="00F65403" w:rsidP="00FE1EED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 dados de precipitação foram obtidos com auxílio de um pluviômetro instalado a 5 m do experimen</w:t>
      </w:r>
      <w:r w:rsidR="00FE1EED">
        <w:rPr>
          <w:rFonts w:ascii="Arial" w:hAnsi="Arial"/>
          <w:sz w:val="20"/>
        </w:rPr>
        <w:t>to</w:t>
      </w:r>
      <w:r w:rsidR="00EB3D47">
        <w:rPr>
          <w:rFonts w:ascii="Arial" w:hAnsi="Arial"/>
          <w:sz w:val="20"/>
        </w:rPr>
        <w:t xml:space="preserve"> e estão apresentados na </w:t>
      </w:r>
      <w:r w:rsidR="00117013">
        <w:rPr>
          <w:rFonts w:ascii="Arial" w:hAnsi="Arial"/>
          <w:sz w:val="20"/>
        </w:rPr>
        <w:t>Tabela 1</w:t>
      </w:r>
      <w:r w:rsidR="00FE1EED">
        <w:rPr>
          <w:rFonts w:ascii="Arial" w:hAnsi="Arial"/>
          <w:sz w:val="20"/>
        </w:rPr>
        <w:t xml:space="preserve">. </w:t>
      </w:r>
    </w:p>
    <w:p w14:paraId="215CDFBE" w14:textId="77777777" w:rsidR="00BB6564" w:rsidRDefault="00BB6564" w:rsidP="005704EC">
      <w:pPr>
        <w:jc w:val="both"/>
        <w:rPr>
          <w:rFonts w:ascii="Arial" w:hAnsi="Arial"/>
          <w:sz w:val="20"/>
        </w:rPr>
      </w:pPr>
    </w:p>
    <w:p w14:paraId="030049CE" w14:textId="77777777" w:rsidR="00117013" w:rsidRPr="00971676" w:rsidRDefault="00117013" w:rsidP="0011701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Tabela 1. </w:t>
      </w:r>
      <w:r w:rsidRPr="00117013">
        <w:rPr>
          <w:rFonts w:ascii="Arial" w:hAnsi="Arial"/>
          <w:sz w:val="20"/>
        </w:rPr>
        <w:t>Precipitação ocorrida durante a condução do experimento</w:t>
      </w:r>
      <w:r>
        <w:rPr>
          <w:rFonts w:ascii="Arial" w:hAnsi="Arial"/>
          <w:sz w:val="20"/>
        </w:rPr>
        <w:t>, Campo Verde-MT, 2019.</w:t>
      </w:r>
    </w:p>
    <w:tbl>
      <w:tblPr>
        <w:tblW w:w="8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658"/>
        <w:gridCol w:w="1868"/>
        <w:gridCol w:w="1764"/>
        <w:gridCol w:w="1716"/>
      </w:tblGrid>
      <w:tr w:rsidR="00117013" w:rsidRPr="00877904" w14:paraId="366C3746" w14:textId="77777777" w:rsidTr="00103670">
        <w:trPr>
          <w:trHeight w:val="265"/>
          <w:jc w:val="center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05C7" w14:textId="77777777" w:rsidR="00117013" w:rsidRPr="00971676" w:rsidRDefault="00117013" w:rsidP="0085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687FF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 xml:space="preserve">Precipitação </w:t>
            </w:r>
            <w:proofErr w:type="spellStart"/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decendial</w:t>
            </w:r>
            <w:proofErr w:type="spellEnd"/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 xml:space="preserve"> (mm)</w:t>
            </w:r>
          </w:p>
        </w:tc>
      </w:tr>
      <w:tr w:rsidR="00117013" w:rsidRPr="00877904" w14:paraId="478E76AE" w14:textId="77777777" w:rsidTr="00103670">
        <w:trPr>
          <w:trHeight w:val="265"/>
          <w:jc w:val="center"/>
        </w:trPr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5929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66D8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01 -- 10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2424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11 -- 20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5158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21 -- 31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75C3" w14:textId="77777777" w:rsidR="00117013" w:rsidRPr="00971676" w:rsidRDefault="00117013" w:rsidP="0085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Total mensal</w:t>
            </w:r>
          </w:p>
        </w:tc>
      </w:tr>
      <w:tr w:rsidR="00117013" w:rsidRPr="00877904" w14:paraId="51C45877" w14:textId="77777777" w:rsidTr="00103670">
        <w:trPr>
          <w:trHeight w:val="26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DDEF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Março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E2CE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CF88" w14:textId="6C0A0224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4DF5" w14:textId="57012161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504C" w14:textId="616A5B48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</w:tr>
      <w:tr w:rsidR="00117013" w:rsidRPr="00877904" w14:paraId="48B23F2E" w14:textId="77777777" w:rsidTr="00565BB9">
        <w:trPr>
          <w:trHeight w:val="265"/>
          <w:jc w:val="center"/>
        </w:trPr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9EF9" w14:textId="7777777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Abril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BD2D" w14:textId="483CB937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57F7" w14:textId="5C9A4793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8CB" w14:textId="25B8AF04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EA52" w14:textId="391EF369" w:rsidR="00117013" w:rsidRPr="00971676" w:rsidRDefault="00117013" w:rsidP="008548B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17013" w:rsidRPr="00877904" w14:paraId="55AD1A0B" w14:textId="77777777" w:rsidTr="00103670">
        <w:trPr>
          <w:trHeight w:val="26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970F" w14:textId="77777777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Maio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0201" w14:textId="736CDD81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79509" w14:textId="327AA051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6EB6" w14:textId="2565000B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F9EF" w14:textId="2EBF7DD0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117013" w:rsidRPr="00877904" w14:paraId="164B94AC" w14:textId="77777777" w:rsidTr="00565BB9">
        <w:trPr>
          <w:trHeight w:val="265"/>
          <w:jc w:val="center"/>
        </w:trPr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F820" w14:textId="77777777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Maio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E58E" w14:textId="034A69E9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2ADD" w14:textId="58CDBED9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358F" w14:textId="681F754E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5730" w14:textId="19E42674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7013" w:rsidRPr="00877904" w14:paraId="51BF3149" w14:textId="77777777" w:rsidTr="00565BB9">
        <w:trPr>
          <w:trHeight w:val="265"/>
          <w:jc w:val="center"/>
        </w:trPr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41DB" w14:textId="77777777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5150" w14:textId="77777777" w:rsidR="00117013" w:rsidRPr="00971676" w:rsidRDefault="00117013" w:rsidP="001170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537D" w14:textId="77777777" w:rsidR="00117013" w:rsidRPr="00971676" w:rsidRDefault="00117013" w:rsidP="001170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ABB1" w14:textId="77777777" w:rsidR="00117013" w:rsidRPr="00971676" w:rsidRDefault="00117013" w:rsidP="0011701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167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7182" w14:textId="60A3DFF1" w:rsidR="00117013" w:rsidRPr="00971676" w:rsidRDefault="00117013" w:rsidP="0011701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461</w:t>
            </w:r>
          </w:p>
        </w:tc>
      </w:tr>
    </w:tbl>
    <w:p w14:paraId="2ED2AC0B" w14:textId="77777777" w:rsidR="00117013" w:rsidRDefault="00117013" w:rsidP="005704EC">
      <w:pPr>
        <w:jc w:val="both"/>
        <w:rPr>
          <w:rFonts w:ascii="Arial" w:hAnsi="Arial"/>
          <w:sz w:val="20"/>
        </w:rPr>
      </w:pPr>
    </w:p>
    <w:p w14:paraId="631EDDDD" w14:textId="77777777" w:rsidR="00A9241D" w:rsidRDefault="00A9241D">
      <w:pPr>
        <w:pStyle w:val="Ttulo3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Resultados e Discussão</w:t>
      </w:r>
    </w:p>
    <w:p w14:paraId="32324625" w14:textId="585C8E93" w:rsidR="00117013" w:rsidRDefault="003E769C" w:rsidP="001C1ABA">
      <w:pPr>
        <w:jc w:val="both"/>
        <w:rPr>
          <w:rFonts w:ascii="Arial" w:hAnsi="Arial"/>
          <w:sz w:val="20"/>
        </w:rPr>
      </w:pPr>
      <w:r>
        <w:tab/>
      </w:r>
      <w:r w:rsidR="00117013" w:rsidRPr="00117013">
        <w:rPr>
          <w:rFonts w:ascii="Arial" w:hAnsi="Arial"/>
          <w:bCs/>
          <w:snapToGrid w:val="0"/>
          <w:sz w:val="20"/>
        </w:rPr>
        <w:t xml:space="preserve">Durante a condução do experimento as plantas receberam um total de 461 mm, sendo observada a maior disponibilidade hídrica no mês de abril </w:t>
      </w:r>
      <w:r w:rsidR="00565BB9">
        <w:rPr>
          <w:rFonts w:ascii="Arial" w:hAnsi="Arial"/>
          <w:bCs/>
          <w:snapToGrid w:val="0"/>
          <w:sz w:val="20"/>
        </w:rPr>
        <w:t xml:space="preserve">de </w:t>
      </w:r>
      <w:r w:rsidR="00117013" w:rsidRPr="00117013">
        <w:rPr>
          <w:rFonts w:ascii="Arial" w:hAnsi="Arial"/>
          <w:bCs/>
          <w:snapToGrid w:val="0"/>
          <w:sz w:val="20"/>
        </w:rPr>
        <w:t>272 mm</w:t>
      </w:r>
      <w:r w:rsidR="00117013">
        <w:rPr>
          <w:rFonts w:ascii="Arial" w:hAnsi="Arial"/>
          <w:bCs/>
          <w:snapToGrid w:val="0"/>
          <w:sz w:val="20"/>
        </w:rPr>
        <w:t xml:space="preserve"> (Tabela 1)</w:t>
      </w:r>
      <w:r w:rsidR="00117013" w:rsidRPr="00117013">
        <w:rPr>
          <w:rFonts w:ascii="Arial" w:hAnsi="Arial"/>
          <w:bCs/>
          <w:snapToGrid w:val="0"/>
          <w:sz w:val="20"/>
        </w:rPr>
        <w:t>.</w:t>
      </w:r>
      <w:r w:rsidR="00A72B12">
        <w:rPr>
          <w:rFonts w:ascii="Arial" w:hAnsi="Arial"/>
          <w:sz w:val="20"/>
        </w:rPr>
        <w:t xml:space="preserve">            </w:t>
      </w:r>
    </w:p>
    <w:p w14:paraId="4DB9D1A2" w14:textId="20D995CB" w:rsidR="001C1ABA" w:rsidRDefault="00FF479A" w:rsidP="00386529">
      <w:pPr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16"/>
        </w:rPr>
        <w:tab/>
      </w:r>
      <w:r w:rsidR="00117013" w:rsidRPr="00117013">
        <w:rPr>
          <w:rFonts w:ascii="Arial" w:hAnsi="Arial"/>
          <w:bCs/>
          <w:snapToGrid w:val="0"/>
          <w:sz w:val="20"/>
        </w:rPr>
        <w:t xml:space="preserve">Segundo </w:t>
      </w:r>
      <w:r w:rsidR="00117013" w:rsidRPr="00791794">
        <w:rPr>
          <w:rFonts w:ascii="Arial" w:hAnsi="Arial"/>
          <w:bCs/>
          <w:snapToGrid w:val="0"/>
          <w:sz w:val="20"/>
        </w:rPr>
        <w:t>Castro</w:t>
      </w:r>
      <w:r w:rsidR="000D5B7E">
        <w:rPr>
          <w:rFonts w:ascii="Arial" w:hAnsi="Arial"/>
          <w:bCs/>
          <w:snapToGrid w:val="0"/>
          <w:sz w:val="20"/>
        </w:rPr>
        <w:t xml:space="preserve"> e Farias</w:t>
      </w:r>
      <w:r w:rsidR="00117013" w:rsidRPr="00791794">
        <w:rPr>
          <w:rFonts w:ascii="Arial" w:hAnsi="Arial"/>
          <w:bCs/>
          <w:i/>
          <w:snapToGrid w:val="0"/>
          <w:sz w:val="20"/>
        </w:rPr>
        <w:t xml:space="preserve"> </w:t>
      </w:r>
      <w:r w:rsidR="00117013" w:rsidRPr="00791794">
        <w:rPr>
          <w:rFonts w:ascii="Arial" w:hAnsi="Arial"/>
          <w:bCs/>
          <w:snapToGrid w:val="0"/>
          <w:sz w:val="20"/>
        </w:rPr>
        <w:t>(2005)</w:t>
      </w:r>
      <w:r w:rsidR="00565BB9">
        <w:rPr>
          <w:rFonts w:ascii="Arial" w:hAnsi="Arial"/>
          <w:bCs/>
          <w:snapToGrid w:val="0"/>
          <w:sz w:val="20"/>
        </w:rPr>
        <w:t>,</w:t>
      </w:r>
      <w:r w:rsidR="00117013" w:rsidRPr="00791794">
        <w:rPr>
          <w:rFonts w:ascii="Arial" w:hAnsi="Arial"/>
          <w:bCs/>
          <w:snapToGrid w:val="0"/>
          <w:sz w:val="20"/>
        </w:rPr>
        <w:t xml:space="preserve"> a</w:t>
      </w:r>
      <w:r w:rsidR="00117013" w:rsidRPr="00117013">
        <w:rPr>
          <w:rFonts w:ascii="Arial" w:hAnsi="Arial"/>
          <w:bCs/>
          <w:snapToGrid w:val="0"/>
          <w:sz w:val="20"/>
        </w:rPr>
        <w:t xml:space="preserve"> necessidade hídrica para o ciclo da cultura do girassol é </w:t>
      </w:r>
      <w:r w:rsidR="00117013">
        <w:rPr>
          <w:rFonts w:ascii="Arial" w:hAnsi="Arial"/>
          <w:bCs/>
          <w:snapToGrid w:val="0"/>
          <w:sz w:val="20"/>
        </w:rPr>
        <w:t>de aproximadamente</w:t>
      </w:r>
      <w:r w:rsidR="00117013" w:rsidRPr="00117013">
        <w:rPr>
          <w:rFonts w:ascii="Arial" w:hAnsi="Arial"/>
          <w:bCs/>
          <w:snapToGrid w:val="0"/>
          <w:sz w:val="20"/>
        </w:rPr>
        <w:t xml:space="preserve"> 550 mm quando bem distribuídos. Apesar da</w:t>
      </w:r>
      <w:r w:rsidR="00117013">
        <w:rPr>
          <w:rFonts w:ascii="Arial" w:hAnsi="Arial"/>
          <w:bCs/>
          <w:snapToGrid w:val="0"/>
          <w:sz w:val="20"/>
        </w:rPr>
        <w:t xml:space="preserve"> precipitação</w:t>
      </w:r>
      <w:r w:rsidR="00117013" w:rsidRPr="00117013">
        <w:rPr>
          <w:rFonts w:ascii="Arial" w:hAnsi="Arial"/>
          <w:bCs/>
          <w:snapToGrid w:val="0"/>
          <w:sz w:val="20"/>
        </w:rPr>
        <w:t xml:space="preserve"> não ter alcançado </w:t>
      </w:r>
      <w:r w:rsidR="00117013">
        <w:rPr>
          <w:rFonts w:ascii="Arial" w:hAnsi="Arial"/>
          <w:bCs/>
          <w:snapToGrid w:val="0"/>
          <w:sz w:val="20"/>
        </w:rPr>
        <w:t>a</w:t>
      </w:r>
      <w:r w:rsidR="00117013" w:rsidRPr="00117013">
        <w:rPr>
          <w:rFonts w:ascii="Arial" w:hAnsi="Arial"/>
          <w:bCs/>
          <w:snapToGrid w:val="0"/>
          <w:sz w:val="20"/>
        </w:rPr>
        <w:t xml:space="preserve"> mínim</w:t>
      </w:r>
      <w:r w:rsidR="00117013">
        <w:rPr>
          <w:rFonts w:ascii="Arial" w:hAnsi="Arial"/>
          <w:bCs/>
          <w:snapToGrid w:val="0"/>
          <w:sz w:val="20"/>
        </w:rPr>
        <w:t>a</w:t>
      </w:r>
      <w:r w:rsidR="00117013" w:rsidRPr="00117013">
        <w:rPr>
          <w:rFonts w:ascii="Arial" w:hAnsi="Arial"/>
          <w:bCs/>
          <w:snapToGrid w:val="0"/>
          <w:sz w:val="20"/>
        </w:rPr>
        <w:t xml:space="preserve"> </w:t>
      </w:r>
      <w:r w:rsidR="00117013">
        <w:rPr>
          <w:rFonts w:ascii="Arial" w:hAnsi="Arial"/>
          <w:bCs/>
          <w:snapToGrid w:val="0"/>
          <w:sz w:val="20"/>
        </w:rPr>
        <w:t>estabelecida</w:t>
      </w:r>
      <w:r w:rsidR="00117013" w:rsidRPr="00117013">
        <w:rPr>
          <w:rFonts w:ascii="Arial" w:hAnsi="Arial"/>
          <w:bCs/>
          <w:snapToGrid w:val="0"/>
          <w:sz w:val="20"/>
        </w:rPr>
        <w:t xml:space="preserve"> para a cultura, </w:t>
      </w:r>
      <w:r w:rsidR="00117013">
        <w:rPr>
          <w:rFonts w:ascii="Arial" w:hAnsi="Arial"/>
          <w:bCs/>
          <w:snapToGrid w:val="0"/>
          <w:sz w:val="20"/>
        </w:rPr>
        <w:t>a</w:t>
      </w:r>
      <w:r w:rsidR="00117013" w:rsidRPr="00117013">
        <w:rPr>
          <w:rFonts w:ascii="Arial" w:hAnsi="Arial"/>
          <w:bCs/>
          <w:snapToGrid w:val="0"/>
          <w:sz w:val="20"/>
        </w:rPr>
        <w:t xml:space="preserve"> disponibilidade hídrica próxim</w:t>
      </w:r>
      <w:r w:rsidR="00117013">
        <w:rPr>
          <w:rFonts w:ascii="Arial" w:hAnsi="Arial"/>
          <w:bCs/>
          <w:snapToGrid w:val="0"/>
          <w:sz w:val="20"/>
        </w:rPr>
        <w:t>a</w:t>
      </w:r>
      <w:r w:rsidR="00117013" w:rsidRPr="00117013">
        <w:rPr>
          <w:rFonts w:ascii="Arial" w:hAnsi="Arial"/>
          <w:bCs/>
          <w:snapToGrid w:val="0"/>
          <w:sz w:val="20"/>
        </w:rPr>
        <w:t xml:space="preserve"> do período de florescimento, no mês de maio pode ter auxiliado todos os tratamentos a terem alcançado uma produtividade superior a 2.000 kg ha</w:t>
      </w:r>
      <w:r w:rsidR="00117013" w:rsidRPr="00117013">
        <w:rPr>
          <w:rFonts w:ascii="Arial" w:hAnsi="Arial"/>
          <w:bCs/>
          <w:snapToGrid w:val="0"/>
          <w:sz w:val="20"/>
          <w:vertAlign w:val="superscript"/>
        </w:rPr>
        <w:t>-1</w:t>
      </w:r>
      <w:r w:rsidR="00117013" w:rsidRPr="00117013">
        <w:rPr>
          <w:rFonts w:ascii="Arial" w:hAnsi="Arial"/>
          <w:bCs/>
          <w:snapToGrid w:val="0"/>
          <w:sz w:val="20"/>
        </w:rPr>
        <w:t xml:space="preserve"> (</w:t>
      </w:r>
      <w:r w:rsidR="00A72B12">
        <w:rPr>
          <w:rFonts w:ascii="Arial" w:hAnsi="Arial"/>
          <w:bCs/>
          <w:snapToGrid w:val="0"/>
          <w:sz w:val="20"/>
        </w:rPr>
        <w:t>Figura</w:t>
      </w:r>
      <w:r w:rsidR="00A72B12" w:rsidRPr="00117013">
        <w:rPr>
          <w:rFonts w:ascii="Arial" w:hAnsi="Arial"/>
          <w:bCs/>
          <w:snapToGrid w:val="0"/>
          <w:sz w:val="20"/>
        </w:rPr>
        <w:t xml:space="preserve"> </w:t>
      </w:r>
      <w:r w:rsidR="00EC61A5">
        <w:rPr>
          <w:rFonts w:ascii="Arial" w:hAnsi="Arial"/>
          <w:bCs/>
          <w:snapToGrid w:val="0"/>
          <w:sz w:val="20"/>
        </w:rPr>
        <w:t>1</w:t>
      </w:r>
      <w:r w:rsidR="001C1ABA">
        <w:rPr>
          <w:rFonts w:ascii="Arial" w:hAnsi="Arial"/>
          <w:bCs/>
          <w:snapToGrid w:val="0"/>
          <w:sz w:val="20"/>
        </w:rPr>
        <w:t>d</w:t>
      </w:r>
      <w:r w:rsidR="00117013" w:rsidRPr="00117013">
        <w:rPr>
          <w:rFonts w:ascii="Arial" w:hAnsi="Arial"/>
          <w:bCs/>
          <w:snapToGrid w:val="0"/>
          <w:sz w:val="20"/>
        </w:rPr>
        <w:t>).</w:t>
      </w:r>
    </w:p>
    <w:p w14:paraId="56545ECB" w14:textId="77777777" w:rsidR="000D5B7E" w:rsidRDefault="000D5B7E" w:rsidP="00386529">
      <w:pPr>
        <w:jc w:val="both"/>
        <w:rPr>
          <w:rFonts w:ascii="Arial" w:hAnsi="Arial"/>
          <w:bCs/>
          <w:snapToGrid w:val="0"/>
          <w:sz w:val="20"/>
        </w:rPr>
      </w:pPr>
    </w:p>
    <w:p w14:paraId="6CAC05AC" w14:textId="193E5252" w:rsidR="00A72B12" w:rsidRDefault="00A72B12" w:rsidP="00386529">
      <w:pPr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20"/>
        </w:rPr>
        <w:t xml:space="preserve">                </w:t>
      </w:r>
      <w:r w:rsidR="002F535C">
        <w:rPr>
          <w:rFonts w:ascii="Arial" w:hAnsi="Arial"/>
          <w:bCs/>
          <w:noProof/>
          <w:snapToGrid w:val="0"/>
          <w:sz w:val="20"/>
        </w:rPr>
        <w:drawing>
          <wp:inline distT="0" distB="0" distL="0" distR="0" wp14:anchorId="7E0AAAC5" wp14:editId="31A16F79">
            <wp:extent cx="4727575" cy="34512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4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27ED0" w14:textId="77777777" w:rsidR="00A72B12" w:rsidRDefault="00A72B12" w:rsidP="005F5D5B">
      <w:pPr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20"/>
        </w:rPr>
        <w:t xml:space="preserve">Figura </w:t>
      </w:r>
      <w:r w:rsidR="00442554">
        <w:rPr>
          <w:rFonts w:ascii="Arial" w:hAnsi="Arial"/>
          <w:bCs/>
          <w:snapToGrid w:val="0"/>
          <w:sz w:val="20"/>
        </w:rPr>
        <w:t>1</w:t>
      </w:r>
      <w:r>
        <w:rPr>
          <w:rFonts w:ascii="Arial" w:hAnsi="Arial"/>
          <w:bCs/>
          <w:snapToGrid w:val="0"/>
          <w:sz w:val="20"/>
        </w:rPr>
        <w:t xml:space="preserve">. </w:t>
      </w:r>
      <w:r w:rsidRPr="00A72B12">
        <w:rPr>
          <w:rFonts w:ascii="Arial" w:hAnsi="Arial"/>
          <w:bCs/>
          <w:snapToGrid w:val="0"/>
          <w:sz w:val="20"/>
        </w:rPr>
        <w:t>Avaliação de características agronômicas do genótipo de girassol BRS 323 cultivados em segunda safra, em Campo Verde-MT, 2019.</w:t>
      </w:r>
    </w:p>
    <w:p w14:paraId="43A7B79F" w14:textId="77777777" w:rsidR="009F54C0" w:rsidRDefault="009F54C0" w:rsidP="005F5D5B">
      <w:pPr>
        <w:jc w:val="both"/>
        <w:rPr>
          <w:rFonts w:ascii="Arial" w:hAnsi="Arial"/>
          <w:bCs/>
          <w:snapToGrid w:val="0"/>
          <w:sz w:val="20"/>
        </w:rPr>
      </w:pPr>
    </w:p>
    <w:p w14:paraId="143C223C" w14:textId="2233EE30" w:rsidR="001C1ABA" w:rsidRPr="009F54C0" w:rsidRDefault="00593BA7" w:rsidP="009F54C0">
      <w:pPr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20"/>
        </w:rPr>
        <w:lastRenderedPageBreak/>
        <w:tab/>
      </w:r>
      <w:r w:rsidR="00D35524">
        <w:rPr>
          <w:rFonts w:ascii="Arial" w:hAnsi="Arial"/>
          <w:bCs/>
          <w:snapToGrid w:val="0"/>
          <w:sz w:val="20"/>
        </w:rPr>
        <w:t xml:space="preserve">A altura de plantas obteve o menor valor de r² </w:t>
      </w:r>
      <w:r w:rsidR="009111B3">
        <w:rPr>
          <w:rFonts w:ascii="Arial" w:hAnsi="Arial"/>
          <w:bCs/>
          <w:snapToGrid w:val="0"/>
          <w:sz w:val="20"/>
        </w:rPr>
        <w:t xml:space="preserve">= </w:t>
      </w:r>
      <w:r w:rsidR="00D35524">
        <w:rPr>
          <w:rFonts w:ascii="Arial" w:hAnsi="Arial"/>
          <w:bCs/>
          <w:snapToGrid w:val="0"/>
          <w:sz w:val="20"/>
        </w:rPr>
        <w:t xml:space="preserve">0,03, com pouca representação do modelo ao comportamento da característica nas condições avaliadas. </w:t>
      </w:r>
      <w:r w:rsidRPr="00593BA7">
        <w:rPr>
          <w:rFonts w:ascii="Arial" w:hAnsi="Arial"/>
          <w:bCs/>
          <w:snapToGrid w:val="0"/>
          <w:sz w:val="20"/>
        </w:rPr>
        <w:t xml:space="preserve">De acordo com </w:t>
      </w:r>
      <w:r w:rsidR="00791794" w:rsidRPr="00791794">
        <w:rPr>
          <w:rFonts w:ascii="Arial" w:hAnsi="Arial"/>
          <w:bCs/>
          <w:snapToGrid w:val="0"/>
          <w:sz w:val="20"/>
        </w:rPr>
        <w:t>Carvalho et al.</w:t>
      </w:r>
      <w:r w:rsidRPr="00791794">
        <w:rPr>
          <w:rFonts w:ascii="Arial" w:hAnsi="Arial"/>
          <w:bCs/>
          <w:snapToGrid w:val="0"/>
          <w:sz w:val="20"/>
        </w:rPr>
        <w:t xml:space="preserve"> (201</w:t>
      </w:r>
      <w:r w:rsidR="00791794" w:rsidRPr="00791794">
        <w:rPr>
          <w:rFonts w:ascii="Arial" w:hAnsi="Arial"/>
          <w:bCs/>
          <w:snapToGrid w:val="0"/>
          <w:sz w:val="20"/>
        </w:rPr>
        <w:t>3</w:t>
      </w:r>
      <w:r w:rsidRPr="00791794">
        <w:rPr>
          <w:rFonts w:ascii="Arial" w:hAnsi="Arial"/>
          <w:bCs/>
          <w:snapToGrid w:val="0"/>
          <w:sz w:val="20"/>
        </w:rPr>
        <w:t>),</w:t>
      </w:r>
      <w:r w:rsidRPr="00593BA7">
        <w:rPr>
          <w:rFonts w:ascii="Arial" w:hAnsi="Arial"/>
          <w:bCs/>
          <w:snapToGrid w:val="0"/>
          <w:sz w:val="20"/>
        </w:rPr>
        <w:t xml:space="preserve"> o híbrido de girassol BRS 323 tem sua altura média variando de 1,66 m a 1,90 m. Observou-se nesse estudo uma média geral da altura de plantas situando-se em 2,08 m. Os valores foram superiores aos encontrados por </w:t>
      </w:r>
      <w:proofErr w:type="spellStart"/>
      <w:r w:rsidRPr="00791794">
        <w:rPr>
          <w:rFonts w:ascii="Arial" w:hAnsi="Arial"/>
          <w:bCs/>
          <w:snapToGrid w:val="0"/>
          <w:sz w:val="20"/>
        </w:rPr>
        <w:t>Dalchiavon</w:t>
      </w:r>
      <w:proofErr w:type="spellEnd"/>
      <w:r w:rsidRPr="00791794">
        <w:rPr>
          <w:rFonts w:ascii="Arial" w:hAnsi="Arial"/>
          <w:bCs/>
          <w:snapToGrid w:val="0"/>
          <w:sz w:val="20"/>
        </w:rPr>
        <w:t xml:space="preserve"> et al. (2018</w:t>
      </w:r>
      <w:r w:rsidRPr="00593BA7">
        <w:rPr>
          <w:rFonts w:ascii="Arial" w:hAnsi="Arial"/>
          <w:bCs/>
          <w:snapToGrid w:val="0"/>
          <w:sz w:val="20"/>
        </w:rPr>
        <w:t xml:space="preserve">) que obtiveram uma média de altura de plantas situada em 1,67 m com uma precipitação semelhante a observada nesse estudo, de 461,60 </w:t>
      </w:r>
      <w:proofErr w:type="spellStart"/>
      <w:r w:rsidRPr="00593BA7">
        <w:rPr>
          <w:rFonts w:ascii="Arial" w:hAnsi="Arial"/>
          <w:bCs/>
          <w:snapToGrid w:val="0"/>
          <w:sz w:val="20"/>
        </w:rPr>
        <w:t>mm.</w:t>
      </w:r>
      <w:proofErr w:type="spellEnd"/>
      <w:r w:rsidR="005D08C1">
        <w:rPr>
          <w:rFonts w:ascii="Arial" w:hAnsi="Arial"/>
          <w:bCs/>
          <w:snapToGrid w:val="0"/>
          <w:sz w:val="20"/>
        </w:rPr>
        <w:t xml:space="preserve"> Além disso, também </w:t>
      </w:r>
      <w:r w:rsidR="009111B3">
        <w:rPr>
          <w:rFonts w:ascii="Arial" w:hAnsi="Arial"/>
          <w:bCs/>
          <w:snapToGrid w:val="0"/>
          <w:sz w:val="20"/>
        </w:rPr>
        <w:t>se identifica</w:t>
      </w:r>
      <w:r w:rsidR="005D08C1">
        <w:rPr>
          <w:rFonts w:ascii="Arial" w:hAnsi="Arial"/>
          <w:bCs/>
          <w:snapToGrid w:val="0"/>
          <w:sz w:val="20"/>
        </w:rPr>
        <w:t xml:space="preserve"> os valores reduzidos de médias e consequentemente r² influenciado pela mato-competição, visualizado para as densidades menores</w:t>
      </w:r>
      <w:r w:rsidR="000D5A3B">
        <w:rPr>
          <w:rFonts w:ascii="Arial" w:hAnsi="Arial"/>
          <w:bCs/>
          <w:snapToGrid w:val="0"/>
          <w:sz w:val="20"/>
        </w:rPr>
        <w:t>, o que também pode ter influenciado na altura de plantas nessas condições</w:t>
      </w:r>
      <w:r w:rsidR="005D08C1">
        <w:rPr>
          <w:rFonts w:ascii="Arial" w:hAnsi="Arial"/>
          <w:bCs/>
          <w:snapToGrid w:val="0"/>
          <w:sz w:val="20"/>
        </w:rPr>
        <w:t>.</w:t>
      </w:r>
    </w:p>
    <w:p w14:paraId="61FA189C" w14:textId="5ABD0C79" w:rsidR="00593BA7" w:rsidRPr="00593BA7" w:rsidRDefault="009F54C0" w:rsidP="009F54C0">
      <w:pPr>
        <w:ind w:firstLine="708"/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 w:cs="Arial"/>
          <w:bCs/>
          <w:snapToGrid w:val="0"/>
          <w:sz w:val="20"/>
        </w:rPr>
        <w:t>Os valores de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altura de plantas</w:t>
      </w:r>
      <w:r>
        <w:rPr>
          <w:rFonts w:ascii="Arial" w:hAnsi="Arial" w:cs="Arial"/>
          <w:bCs/>
          <w:snapToGrid w:val="0"/>
          <w:sz w:val="20"/>
        </w:rPr>
        <w:t xml:space="preserve"> (Figura 1a)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obtida</w:t>
      </w:r>
      <w:r>
        <w:rPr>
          <w:rFonts w:ascii="Arial" w:hAnsi="Arial" w:cs="Arial"/>
          <w:bCs/>
          <w:snapToGrid w:val="0"/>
          <w:sz w:val="20"/>
        </w:rPr>
        <w:t>s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nesse estudo também fo</w:t>
      </w:r>
      <w:r>
        <w:rPr>
          <w:rFonts w:ascii="Arial" w:hAnsi="Arial" w:cs="Arial"/>
          <w:bCs/>
          <w:snapToGrid w:val="0"/>
          <w:sz w:val="20"/>
        </w:rPr>
        <w:t>ram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superior</w:t>
      </w:r>
      <w:r>
        <w:rPr>
          <w:rFonts w:ascii="Arial" w:hAnsi="Arial" w:cs="Arial"/>
          <w:bCs/>
          <w:snapToGrid w:val="0"/>
          <w:sz w:val="20"/>
        </w:rPr>
        <w:t>es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a</w:t>
      </w:r>
      <w:r>
        <w:rPr>
          <w:rFonts w:ascii="Arial" w:hAnsi="Arial" w:cs="Arial"/>
          <w:bCs/>
          <w:snapToGrid w:val="0"/>
          <w:sz w:val="20"/>
        </w:rPr>
        <w:t>os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observad</w:t>
      </w:r>
      <w:r>
        <w:rPr>
          <w:rFonts w:ascii="Arial" w:hAnsi="Arial" w:cs="Arial"/>
          <w:bCs/>
          <w:snapToGrid w:val="0"/>
          <w:sz w:val="20"/>
        </w:rPr>
        <w:t>os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por Almeida </w:t>
      </w:r>
      <w:r w:rsidR="000D5B7E">
        <w:rPr>
          <w:rFonts w:ascii="Arial" w:hAnsi="Arial" w:cs="Arial"/>
          <w:bCs/>
          <w:snapToGrid w:val="0"/>
          <w:sz w:val="20"/>
        </w:rPr>
        <w:t>e Aroldo Filho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(2018) que</w:t>
      </w:r>
      <w:r w:rsidR="000D5B7E">
        <w:rPr>
          <w:rFonts w:ascii="Arial" w:hAnsi="Arial" w:cs="Arial"/>
          <w:bCs/>
          <w:snapToGrid w:val="0"/>
          <w:sz w:val="20"/>
        </w:rPr>
        <w:t>,</w:t>
      </w:r>
      <w:r w:rsidR="00593BA7" w:rsidRPr="009F54C0">
        <w:rPr>
          <w:rFonts w:ascii="Arial" w:hAnsi="Arial" w:cs="Arial"/>
          <w:bCs/>
          <w:snapToGrid w:val="0"/>
          <w:sz w:val="20"/>
        </w:rPr>
        <w:t xml:space="preserve"> ao realizar um experimento na cidade de Recanto das Emas</w:t>
      </w:r>
      <w:r w:rsidR="00BB6564" w:rsidRPr="009F54C0">
        <w:rPr>
          <w:rFonts w:ascii="Arial" w:hAnsi="Arial" w:cs="Arial"/>
          <w:bCs/>
          <w:snapToGrid w:val="0"/>
          <w:sz w:val="20"/>
        </w:rPr>
        <w:t xml:space="preserve"> – </w:t>
      </w:r>
      <w:r w:rsidR="00593BA7" w:rsidRPr="009F54C0">
        <w:rPr>
          <w:rFonts w:ascii="Arial" w:hAnsi="Arial" w:cs="Arial"/>
          <w:bCs/>
          <w:snapToGrid w:val="0"/>
          <w:sz w:val="20"/>
        </w:rPr>
        <w:t>DF obteve</w:t>
      </w:r>
      <w:r w:rsidR="00593BA7" w:rsidRPr="00593BA7">
        <w:rPr>
          <w:rFonts w:ascii="Arial" w:hAnsi="Arial"/>
          <w:bCs/>
          <w:snapToGrid w:val="0"/>
          <w:sz w:val="20"/>
        </w:rPr>
        <w:t xml:space="preserve"> uma média de altura de 1,75 m </w:t>
      </w:r>
      <w:r w:rsidR="001C1ABA">
        <w:rPr>
          <w:rFonts w:ascii="Arial" w:hAnsi="Arial"/>
          <w:bCs/>
          <w:snapToGrid w:val="0"/>
          <w:sz w:val="20"/>
        </w:rPr>
        <w:t>quando ocorrida</w:t>
      </w:r>
      <w:r w:rsidR="00593BA7" w:rsidRPr="00593BA7">
        <w:rPr>
          <w:rFonts w:ascii="Arial" w:hAnsi="Arial"/>
          <w:bCs/>
          <w:snapToGrid w:val="0"/>
          <w:sz w:val="20"/>
        </w:rPr>
        <w:t xml:space="preserve"> uma precipitação de 566 mm em todo o seu ciclo.</w:t>
      </w:r>
    </w:p>
    <w:p w14:paraId="528EF715" w14:textId="77777777" w:rsidR="00593BA7" w:rsidRPr="00117013" w:rsidRDefault="00593BA7" w:rsidP="00593BA7">
      <w:pPr>
        <w:ind w:firstLine="708"/>
        <w:jc w:val="both"/>
        <w:rPr>
          <w:rFonts w:ascii="Arial" w:hAnsi="Arial"/>
          <w:bCs/>
          <w:snapToGrid w:val="0"/>
          <w:sz w:val="20"/>
        </w:rPr>
      </w:pPr>
      <w:r w:rsidRPr="00405C4E">
        <w:rPr>
          <w:rFonts w:ascii="Arial" w:hAnsi="Arial" w:cs="Arial"/>
          <w:bCs/>
          <w:snapToGrid w:val="0"/>
          <w:sz w:val="20"/>
        </w:rPr>
        <w:t>Para a característica peso de mil aquênios, o tratamento que utilizou uma população de 42.000 plantas ha</w:t>
      </w:r>
      <w:r w:rsidRPr="00103670">
        <w:rPr>
          <w:rFonts w:ascii="Arial" w:hAnsi="Arial" w:cs="Arial"/>
          <w:bCs/>
          <w:snapToGrid w:val="0"/>
          <w:sz w:val="20"/>
          <w:vertAlign w:val="superscript"/>
        </w:rPr>
        <w:t>-1</w:t>
      </w:r>
      <w:r w:rsidRPr="00103670">
        <w:rPr>
          <w:rFonts w:ascii="Arial" w:hAnsi="Arial" w:cs="Arial"/>
          <w:bCs/>
          <w:snapToGrid w:val="0"/>
          <w:sz w:val="20"/>
        </w:rPr>
        <w:t xml:space="preserve"> apresentou o maior valor de</w:t>
      </w:r>
      <w:r w:rsidRPr="00593BA7">
        <w:rPr>
          <w:rFonts w:ascii="Arial" w:hAnsi="Arial"/>
          <w:bCs/>
          <w:snapToGrid w:val="0"/>
          <w:sz w:val="20"/>
        </w:rPr>
        <w:t xml:space="preserve"> 76,8 g, enquanto o menor valor foi obtido quando utilizada uma população de 33.000 plantas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 xml:space="preserve">-1 </w:t>
      </w:r>
      <w:r w:rsidRPr="00593BA7">
        <w:rPr>
          <w:rFonts w:ascii="Arial" w:hAnsi="Arial"/>
          <w:bCs/>
          <w:snapToGrid w:val="0"/>
          <w:sz w:val="20"/>
        </w:rPr>
        <w:t>com o valor de 68,2 g</w:t>
      </w:r>
      <w:r w:rsidR="0035293C">
        <w:rPr>
          <w:rFonts w:ascii="Arial" w:hAnsi="Arial"/>
          <w:bCs/>
          <w:snapToGrid w:val="0"/>
          <w:sz w:val="20"/>
        </w:rPr>
        <w:t xml:space="preserve">, entretanto, é identificado seu decréscimo </w:t>
      </w:r>
      <w:r w:rsidR="00442554">
        <w:rPr>
          <w:rFonts w:ascii="Arial" w:hAnsi="Arial"/>
          <w:bCs/>
          <w:snapToGrid w:val="0"/>
          <w:sz w:val="20"/>
        </w:rPr>
        <w:t>com o aumento populacional, assim como para o comprimento do capítulo e massa de mil aquênios (Figura 1</w:t>
      </w:r>
      <w:r w:rsidR="001C1ABA">
        <w:rPr>
          <w:rFonts w:ascii="Arial" w:hAnsi="Arial"/>
          <w:bCs/>
          <w:snapToGrid w:val="0"/>
          <w:sz w:val="20"/>
        </w:rPr>
        <w:t>b</w:t>
      </w:r>
      <w:r w:rsidR="00442554">
        <w:rPr>
          <w:rFonts w:ascii="Arial" w:hAnsi="Arial"/>
          <w:bCs/>
          <w:snapToGrid w:val="0"/>
          <w:sz w:val="20"/>
        </w:rPr>
        <w:t>).</w:t>
      </w:r>
    </w:p>
    <w:p w14:paraId="51A9B55F" w14:textId="24D2C3C1" w:rsidR="00593BA7" w:rsidRDefault="00593BA7" w:rsidP="00593BA7">
      <w:pPr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20"/>
        </w:rPr>
        <w:tab/>
      </w:r>
      <w:r w:rsidRPr="00593BA7">
        <w:rPr>
          <w:rFonts w:ascii="Arial" w:hAnsi="Arial"/>
          <w:bCs/>
          <w:snapToGrid w:val="0"/>
          <w:sz w:val="20"/>
        </w:rPr>
        <w:t xml:space="preserve">O maior comprimento de </w:t>
      </w:r>
      <w:r w:rsidR="00565BB9" w:rsidRPr="00593BA7">
        <w:rPr>
          <w:rFonts w:ascii="Arial" w:hAnsi="Arial"/>
          <w:bCs/>
          <w:snapToGrid w:val="0"/>
          <w:sz w:val="20"/>
        </w:rPr>
        <w:t>capítulo</w:t>
      </w:r>
      <w:r w:rsidRPr="00593BA7">
        <w:rPr>
          <w:rFonts w:ascii="Arial" w:hAnsi="Arial"/>
          <w:bCs/>
          <w:snapToGrid w:val="0"/>
          <w:sz w:val="20"/>
        </w:rPr>
        <w:t xml:space="preserve"> observado nesse estudo foi obtido com o tratamento que utilizou 39.000 plantas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>-1</w:t>
      </w:r>
      <w:r w:rsidRPr="00593BA7">
        <w:rPr>
          <w:rFonts w:ascii="Arial" w:hAnsi="Arial"/>
          <w:bCs/>
          <w:snapToGrid w:val="0"/>
          <w:sz w:val="20"/>
        </w:rPr>
        <w:t xml:space="preserve">, sendo igual a 30,0 cm, enquanto a média geral dos tratamentos foi igual a 28,4 cm. Os valores se diferenciaram dos encontrados por </w:t>
      </w:r>
      <w:proofErr w:type="spellStart"/>
      <w:r w:rsidRPr="00791794">
        <w:rPr>
          <w:rFonts w:ascii="Arial" w:hAnsi="Arial"/>
          <w:bCs/>
          <w:snapToGrid w:val="0"/>
          <w:sz w:val="20"/>
        </w:rPr>
        <w:t>Dalchiavon</w:t>
      </w:r>
      <w:proofErr w:type="spellEnd"/>
      <w:r w:rsidRPr="00791794">
        <w:rPr>
          <w:rFonts w:ascii="Arial" w:hAnsi="Arial"/>
          <w:bCs/>
          <w:snapToGrid w:val="0"/>
          <w:sz w:val="20"/>
        </w:rPr>
        <w:t xml:space="preserve"> et </w:t>
      </w:r>
      <w:r w:rsidR="00791794" w:rsidRPr="00791794">
        <w:rPr>
          <w:rFonts w:ascii="Arial" w:hAnsi="Arial"/>
          <w:bCs/>
          <w:snapToGrid w:val="0"/>
          <w:sz w:val="20"/>
        </w:rPr>
        <w:t>al. (2016</w:t>
      </w:r>
      <w:r w:rsidRPr="00791794">
        <w:rPr>
          <w:rFonts w:ascii="Arial" w:hAnsi="Arial"/>
          <w:bCs/>
          <w:snapToGrid w:val="0"/>
          <w:sz w:val="20"/>
        </w:rPr>
        <w:t>)</w:t>
      </w:r>
      <w:r w:rsidRPr="00593BA7">
        <w:rPr>
          <w:rFonts w:ascii="Arial" w:hAnsi="Arial"/>
          <w:bCs/>
          <w:snapToGrid w:val="0"/>
          <w:sz w:val="20"/>
        </w:rPr>
        <w:t xml:space="preserve"> que realizou um estudo na cidade de Campo Novo Dos Parecis</w:t>
      </w:r>
      <w:r w:rsidR="005B3984">
        <w:rPr>
          <w:rFonts w:ascii="Arial" w:hAnsi="Arial"/>
          <w:bCs/>
          <w:snapToGrid w:val="0"/>
          <w:sz w:val="20"/>
        </w:rPr>
        <w:t xml:space="preserve"> – </w:t>
      </w:r>
      <w:r w:rsidRPr="00593BA7">
        <w:rPr>
          <w:rFonts w:ascii="Arial" w:hAnsi="Arial"/>
          <w:bCs/>
          <w:snapToGrid w:val="0"/>
          <w:sz w:val="20"/>
        </w:rPr>
        <w:t xml:space="preserve">MT </w:t>
      </w:r>
      <w:r w:rsidR="00791794">
        <w:rPr>
          <w:rFonts w:ascii="Arial" w:hAnsi="Arial"/>
          <w:bCs/>
          <w:snapToGrid w:val="0"/>
          <w:sz w:val="20"/>
        </w:rPr>
        <w:t>e</w:t>
      </w:r>
      <w:r w:rsidRPr="00593BA7">
        <w:rPr>
          <w:rFonts w:ascii="Arial" w:hAnsi="Arial"/>
          <w:bCs/>
          <w:snapToGrid w:val="0"/>
          <w:sz w:val="20"/>
        </w:rPr>
        <w:t xml:space="preserve"> obteve uma média de comprimento dos capítulos igual a 14,7 cm de comprimento</w:t>
      </w:r>
      <w:r>
        <w:rPr>
          <w:rFonts w:ascii="Arial" w:hAnsi="Arial"/>
          <w:bCs/>
          <w:snapToGrid w:val="0"/>
          <w:sz w:val="20"/>
        </w:rPr>
        <w:t>.</w:t>
      </w:r>
      <w:r w:rsidR="005F5D5B">
        <w:rPr>
          <w:rFonts w:ascii="Arial" w:hAnsi="Arial"/>
          <w:bCs/>
          <w:snapToGrid w:val="0"/>
          <w:sz w:val="20"/>
        </w:rPr>
        <w:t xml:space="preserve"> </w:t>
      </w:r>
      <w:r w:rsidR="009F54C0">
        <w:rPr>
          <w:rFonts w:ascii="Arial" w:hAnsi="Arial"/>
          <w:bCs/>
          <w:snapToGrid w:val="0"/>
          <w:sz w:val="20"/>
        </w:rPr>
        <w:t>O r</w:t>
      </w:r>
      <w:r w:rsidR="005F5D5B">
        <w:rPr>
          <w:rFonts w:ascii="Arial" w:hAnsi="Arial"/>
          <w:bCs/>
          <w:snapToGrid w:val="0"/>
          <w:sz w:val="20"/>
        </w:rPr>
        <w:t>esultado</w:t>
      </w:r>
      <w:r w:rsidR="009F54C0">
        <w:rPr>
          <w:rFonts w:ascii="Arial" w:hAnsi="Arial"/>
          <w:bCs/>
          <w:snapToGrid w:val="0"/>
          <w:sz w:val="20"/>
        </w:rPr>
        <w:t xml:space="preserve"> era</w:t>
      </w:r>
      <w:r w:rsidR="005F5D5B">
        <w:rPr>
          <w:rFonts w:ascii="Arial" w:hAnsi="Arial"/>
          <w:bCs/>
          <w:snapToGrid w:val="0"/>
          <w:sz w:val="20"/>
        </w:rPr>
        <w:t xml:space="preserve"> esperado, uma vez que os maiores valores são obtidos em densidades menores. </w:t>
      </w:r>
    </w:p>
    <w:p w14:paraId="769FE80F" w14:textId="770FB7A2" w:rsidR="00593BA7" w:rsidRPr="00593BA7" w:rsidRDefault="00593BA7" w:rsidP="00593BA7">
      <w:pPr>
        <w:jc w:val="both"/>
        <w:rPr>
          <w:rFonts w:ascii="Arial" w:hAnsi="Arial"/>
          <w:bCs/>
          <w:snapToGrid w:val="0"/>
          <w:sz w:val="20"/>
        </w:rPr>
      </w:pPr>
      <w:r>
        <w:rPr>
          <w:rFonts w:ascii="Arial" w:hAnsi="Arial"/>
          <w:bCs/>
          <w:snapToGrid w:val="0"/>
          <w:sz w:val="20"/>
        </w:rPr>
        <w:tab/>
      </w:r>
      <w:r w:rsidRPr="00593BA7">
        <w:rPr>
          <w:rFonts w:ascii="Arial" w:hAnsi="Arial"/>
          <w:bCs/>
          <w:snapToGrid w:val="0"/>
          <w:sz w:val="20"/>
        </w:rPr>
        <w:t xml:space="preserve">Os valores de produtividade observadas nesse estudo </w:t>
      </w:r>
      <w:r>
        <w:rPr>
          <w:rFonts w:ascii="Arial" w:hAnsi="Arial"/>
          <w:bCs/>
          <w:snapToGrid w:val="0"/>
          <w:sz w:val="20"/>
        </w:rPr>
        <w:t>foram</w:t>
      </w:r>
      <w:r w:rsidRPr="00593BA7">
        <w:rPr>
          <w:rFonts w:ascii="Arial" w:hAnsi="Arial"/>
          <w:bCs/>
          <w:snapToGrid w:val="0"/>
          <w:sz w:val="20"/>
        </w:rPr>
        <w:t xml:space="preserve"> de 2082,2 </w:t>
      </w:r>
      <w:r>
        <w:rPr>
          <w:rFonts w:ascii="Arial" w:hAnsi="Arial"/>
          <w:bCs/>
          <w:snapToGrid w:val="0"/>
          <w:sz w:val="20"/>
        </w:rPr>
        <w:t>k</w:t>
      </w:r>
      <w:r w:rsidRPr="00593BA7">
        <w:rPr>
          <w:rFonts w:ascii="Arial" w:hAnsi="Arial"/>
          <w:bCs/>
          <w:snapToGrid w:val="0"/>
          <w:sz w:val="20"/>
        </w:rPr>
        <w:t>g para o tratamento com</w:t>
      </w:r>
      <w:r w:rsidR="00791794">
        <w:rPr>
          <w:rFonts w:ascii="Arial" w:hAnsi="Arial"/>
          <w:bCs/>
          <w:snapToGrid w:val="0"/>
          <w:sz w:val="20"/>
        </w:rPr>
        <w:t xml:space="preserve"> </w:t>
      </w:r>
      <w:r w:rsidRPr="00593BA7">
        <w:rPr>
          <w:rFonts w:ascii="Arial" w:hAnsi="Arial"/>
          <w:bCs/>
          <w:snapToGrid w:val="0"/>
          <w:sz w:val="20"/>
        </w:rPr>
        <w:t>33.000 plantas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>-1</w:t>
      </w:r>
      <w:r w:rsidRPr="00593BA7">
        <w:rPr>
          <w:rFonts w:ascii="Arial" w:hAnsi="Arial"/>
          <w:bCs/>
          <w:snapToGrid w:val="0"/>
          <w:sz w:val="20"/>
        </w:rPr>
        <w:t xml:space="preserve"> a 2698,1 kg para o tratamento com </w:t>
      </w:r>
      <w:r w:rsidR="005B3984">
        <w:rPr>
          <w:rFonts w:ascii="Arial" w:hAnsi="Arial"/>
          <w:bCs/>
          <w:snapToGrid w:val="0"/>
          <w:sz w:val="20"/>
        </w:rPr>
        <w:t xml:space="preserve">a </w:t>
      </w:r>
      <w:r w:rsidRPr="00593BA7">
        <w:rPr>
          <w:rFonts w:ascii="Arial" w:hAnsi="Arial"/>
          <w:bCs/>
          <w:snapToGrid w:val="0"/>
          <w:sz w:val="20"/>
        </w:rPr>
        <w:t>população de 45.000 plantas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>-1</w:t>
      </w:r>
      <w:r w:rsidRPr="00593BA7">
        <w:rPr>
          <w:rFonts w:ascii="Arial" w:hAnsi="Arial"/>
          <w:bCs/>
          <w:snapToGrid w:val="0"/>
          <w:sz w:val="20"/>
        </w:rPr>
        <w:t>, resultando em uma média geral de 2348,5 kg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>-1</w:t>
      </w:r>
      <w:r w:rsidRPr="00593BA7">
        <w:rPr>
          <w:rFonts w:ascii="Arial" w:hAnsi="Arial"/>
          <w:bCs/>
          <w:snapToGrid w:val="0"/>
          <w:sz w:val="20"/>
        </w:rPr>
        <w:t>.</w:t>
      </w:r>
      <w:r>
        <w:rPr>
          <w:rFonts w:ascii="Arial" w:hAnsi="Arial"/>
          <w:bCs/>
          <w:snapToGrid w:val="0"/>
          <w:sz w:val="20"/>
        </w:rPr>
        <w:t xml:space="preserve"> </w:t>
      </w:r>
      <w:r w:rsidRPr="00593BA7">
        <w:rPr>
          <w:rFonts w:ascii="Arial" w:hAnsi="Arial"/>
          <w:bCs/>
          <w:snapToGrid w:val="0"/>
          <w:sz w:val="20"/>
        </w:rPr>
        <w:t xml:space="preserve">Segundo recomendações da </w:t>
      </w:r>
      <w:r w:rsidR="000D5B7E">
        <w:rPr>
          <w:rFonts w:ascii="Arial" w:hAnsi="Arial"/>
          <w:bCs/>
          <w:snapToGrid w:val="0"/>
          <w:sz w:val="20"/>
        </w:rPr>
        <w:t>Carvalho et al.</w:t>
      </w:r>
      <w:r w:rsidRPr="00DE08A7">
        <w:rPr>
          <w:rFonts w:ascii="Arial" w:hAnsi="Arial"/>
          <w:bCs/>
          <w:snapToGrid w:val="0"/>
          <w:sz w:val="20"/>
        </w:rPr>
        <w:t xml:space="preserve"> (2013), o</w:t>
      </w:r>
      <w:r w:rsidRPr="00593BA7">
        <w:rPr>
          <w:rFonts w:ascii="Arial" w:hAnsi="Arial"/>
          <w:bCs/>
          <w:snapToGrid w:val="0"/>
          <w:sz w:val="20"/>
        </w:rPr>
        <w:t xml:space="preserve"> híbrido BRS 323 deve ser cultivado em Mato Grosso a partir de fevereiro a início de março e nestas condições espera-se alcançar uma produtividade média de 1.800 kg ha</w:t>
      </w:r>
      <w:r w:rsidRPr="00593BA7">
        <w:rPr>
          <w:rFonts w:ascii="Arial" w:hAnsi="Arial"/>
          <w:bCs/>
          <w:snapToGrid w:val="0"/>
          <w:sz w:val="20"/>
          <w:vertAlign w:val="superscript"/>
        </w:rPr>
        <w:t>-1</w:t>
      </w:r>
      <w:r w:rsidRPr="00593BA7">
        <w:rPr>
          <w:rFonts w:ascii="Arial" w:hAnsi="Arial"/>
          <w:bCs/>
          <w:snapToGrid w:val="0"/>
          <w:sz w:val="20"/>
        </w:rPr>
        <w:t xml:space="preserve">. Observou-se nesse estudo que a semeadura ocorrida no primeiro decêndio de março auxiliou no desenvolvimento e posterior rendimento da cultura, sendo todos os valores superiores ao </w:t>
      </w:r>
      <w:r w:rsidR="00791794">
        <w:rPr>
          <w:rFonts w:ascii="Arial" w:hAnsi="Arial"/>
          <w:bCs/>
          <w:snapToGrid w:val="0"/>
          <w:sz w:val="20"/>
        </w:rPr>
        <w:t>indicado como rendimento d</w:t>
      </w:r>
      <w:r w:rsidRPr="00593BA7">
        <w:rPr>
          <w:rFonts w:ascii="Arial" w:hAnsi="Arial"/>
          <w:bCs/>
          <w:snapToGrid w:val="0"/>
          <w:sz w:val="20"/>
        </w:rPr>
        <w:t>a cultura.</w:t>
      </w:r>
    </w:p>
    <w:p w14:paraId="6F966C86" w14:textId="77777777" w:rsidR="00396C8A" w:rsidRDefault="00791794" w:rsidP="00396C8A">
      <w:pPr>
        <w:ind w:firstLine="708"/>
        <w:jc w:val="both"/>
        <w:rPr>
          <w:rFonts w:ascii="Arial" w:hAnsi="Arial"/>
          <w:bCs/>
          <w:snapToGrid w:val="0"/>
          <w:sz w:val="20"/>
        </w:rPr>
      </w:pPr>
      <w:r w:rsidRPr="00791794">
        <w:rPr>
          <w:rFonts w:ascii="Arial" w:hAnsi="Arial"/>
          <w:bCs/>
          <w:snapToGrid w:val="0"/>
          <w:sz w:val="20"/>
        </w:rPr>
        <w:t xml:space="preserve">A diferença de produtividade entre o menor e maior rendimento </w:t>
      </w:r>
      <w:r w:rsidR="005B3984">
        <w:rPr>
          <w:rFonts w:ascii="Arial" w:hAnsi="Arial"/>
          <w:bCs/>
          <w:snapToGrid w:val="0"/>
          <w:sz w:val="20"/>
        </w:rPr>
        <w:t xml:space="preserve">é </w:t>
      </w:r>
      <w:r w:rsidRPr="00791794">
        <w:rPr>
          <w:rFonts w:ascii="Arial" w:hAnsi="Arial"/>
          <w:bCs/>
          <w:snapToGrid w:val="0"/>
          <w:sz w:val="20"/>
        </w:rPr>
        <w:t>de 615,9 kg ha</w:t>
      </w:r>
      <w:r w:rsidRPr="00791794">
        <w:rPr>
          <w:rFonts w:ascii="Arial" w:hAnsi="Arial"/>
          <w:bCs/>
          <w:snapToGrid w:val="0"/>
          <w:sz w:val="20"/>
          <w:vertAlign w:val="superscript"/>
        </w:rPr>
        <w:t>-1</w:t>
      </w:r>
      <w:r w:rsidRPr="00791794">
        <w:rPr>
          <w:rFonts w:ascii="Arial" w:hAnsi="Arial"/>
          <w:bCs/>
          <w:snapToGrid w:val="0"/>
          <w:sz w:val="20"/>
        </w:rPr>
        <w:t xml:space="preserve">, </w:t>
      </w:r>
      <w:r w:rsidR="005B3984">
        <w:rPr>
          <w:rFonts w:ascii="Arial" w:hAnsi="Arial"/>
          <w:bCs/>
          <w:snapToGrid w:val="0"/>
          <w:sz w:val="20"/>
        </w:rPr>
        <w:t xml:space="preserve">e </w:t>
      </w:r>
      <w:r w:rsidRPr="00791794">
        <w:rPr>
          <w:rFonts w:ascii="Arial" w:hAnsi="Arial"/>
          <w:bCs/>
          <w:snapToGrid w:val="0"/>
          <w:sz w:val="20"/>
        </w:rPr>
        <w:t>indica que a maior população de plantas refletiu em um aumento do rendimento</w:t>
      </w:r>
      <w:r>
        <w:rPr>
          <w:rFonts w:ascii="Arial" w:hAnsi="Arial"/>
          <w:bCs/>
          <w:snapToGrid w:val="0"/>
          <w:sz w:val="20"/>
        </w:rPr>
        <w:t xml:space="preserve"> da cultura</w:t>
      </w:r>
      <w:r w:rsidR="005B3984">
        <w:rPr>
          <w:rFonts w:ascii="Arial" w:hAnsi="Arial"/>
          <w:bCs/>
          <w:snapToGrid w:val="0"/>
          <w:sz w:val="20"/>
        </w:rPr>
        <w:t xml:space="preserve"> para o genótipo avaliado</w:t>
      </w:r>
      <w:r w:rsidR="000C6B2F">
        <w:rPr>
          <w:rFonts w:ascii="Arial" w:hAnsi="Arial"/>
          <w:bCs/>
          <w:snapToGrid w:val="0"/>
          <w:sz w:val="20"/>
        </w:rPr>
        <w:t>, quando em segunda safra tardia</w:t>
      </w:r>
      <w:r w:rsidR="005B3984">
        <w:rPr>
          <w:rFonts w:ascii="Arial" w:hAnsi="Arial"/>
          <w:bCs/>
          <w:snapToGrid w:val="0"/>
          <w:sz w:val="20"/>
        </w:rPr>
        <w:t>.</w:t>
      </w:r>
      <w:r w:rsidR="00396C8A">
        <w:rPr>
          <w:rFonts w:ascii="Arial" w:hAnsi="Arial"/>
          <w:bCs/>
          <w:snapToGrid w:val="0"/>
          <w:sz w:val="20"/>
        </w:rPr>
        <w:t xml:space="preserve"> Apresentando resultado satisfatório</w:t>
      </w:r>
      <w:r w:rsidR="000C050F">
        <w:rPr>
          <w:rFonts w:ascii="Arial" w:hAnsi="Arial"/>
          <w:bCs/>
          <w:snapToGrid w:val="0"/>
          <w:sz w:val="20"/>
        </w:rPr>
        <w:t xml:space="preserve"> </w:t>
      </w:r>
      <w:r w:rsidR="00396C8A">
        <w:rPr>
          <w:rFonts w:ascii="Arial" w:hAnsi="Arial"/>
          <w:bCs/>
          <w:snapToGrid w:val="0"/>
          <w:sz w:val="20"/>
        </w:rPr>
        <w:t>pela disponibilidade hídrica em momento de florescimento da cultura.</w:t>
      </w:r>
    </w:p>
    <w:p w14:paraId="78CE523A" w14:textId="77777777" w:rsidR="00396C8A" w:rsidRPr="005629D4" w:rsidRDefault="00396C8A" w:rsidP="00396C8A">
      <w:pPr>
        <w:ind w:firstLine="708"/>
        <w:jc w:val="both"/>
        <w:rPr>
          <w:rFonts w:ascii="Arial" w:hAnsi="Arial" w:cs="Arial"/>
          <w:bCs/>
          <w:snapToGrid w:val="0"/>
          <w:sz w:val="20"/>
        </w:rPr>
      </w:pPr>
      <w:r w:rsidRPr="00EC4C8D">
        <w:rPr>
          <w:rFonts w:ascii="Arial" w:hAnsi="Arial" w:cs="Arial"/>
          <w:bCs/>
          <w:snapToGrid w:val="0"/>
          <w:sz w:val="20"/>
        </w:rPr>
        <w:t xml:space="preserve">Duarte </w:t>
      </w:r>
      <w:r w:rsidR="00733D30">
        <w:rPr>
          <w:rFonts w:ascii="Arial" w:hAnsi="Arial" w:cs="Arial"/>
          <w:bCs/>
          <w:snapToGrid w:val="0"/>
          <w:sz w:val="20"/>
        </w:rPr>
        <w:t xml:space="preserve">et al. (2011) indica que </w:t>
      </w:r>
      <w:r w:rsidRPr="00EC4C8D">
        <w:rPr>
          <w:rFonts w:ascii="Arial" w:hAnsi="Arial" w:cs="Arial"/>
          <w:bCs/>
          <w:snapToGrid w:val="0"/>
          <w:sz w:val="20"/>
        </w:rPr>
        <w:t xml:space="preserve">quanto mais tardio for a época de semeadura, menor </w:t>
      </w:r>
      <w:r w:rsidRPr="00EC4C8D">
        <w:rPr>
          <w:rFonts w:ascii="Arial" w:hAnsi="Arial" w:cs="Arial"/>
          <w:sz w:val="20"/>
        </w:rPr>
        <w:t>será o potencial produtivo e maior o risco de produção</w:t>
      </w:r>
      <w:r>
        <w:rPr>
          <w:rFonts w:ascii="Arial" w:hAnsi="Arial" w:cs="Arial"/>
          <w:sz w:val="20"/>
        </w:rPr>
        <w:t>. Desse modo, é notável que densidades maiores possam possibilitar compensar o rendimento por permitir a formação de microclima sob o dossel, entretanto, deve-se atentar que a semeadura mais tardia aumenta o risco de a escassez de água comprometer todo o investimento na cultura.</w:t>
      </w:r>
    </w:p>
    <w:p w14:paraId="1E357D86" w14:textId="77777777" w:rsidR="00117013" w:rsidRPr="00117013" w:rsidRDefault="00117013" w:rsidP="00117013">
      <w:pPr>
        <w:jc w:val="both"/>
        <w:rPr>
          <w:rFonts w:ascii="Arial" w:hAnsi="Arial"/>
          <w:bCs/>
          <w:snapToGrid w:val="0"/>
          <w:sz w:val="20"/>
        </w:rPr>
      </w:pPr>
    </w:p>
    <w:p w14:paraId="051D3A4D" w14:textId="3D45701E" w:rsidR="00A9241D" w:rsidRDefault="00A9241D" w:rsidP="00565BB9">
      <w:pPr>
        <w:pStyle w:val="Ttulo3"/>
        <w:rPr>
          <w:rFonts w:ascii="Arial" w:hAnsi="Arial"/>
          <w:b w:val="0"/>
          <w:snapToGrid w:val="0"/>
          <w:sz w:val="20"/>
        </w:rPr>
      </w:pPr>
      <w:r w:rsidRPr="00565BB9">
        <w:rPr>
          <w:rFonts w:ascii="Arial" w:hAnsi="Arial"/>
          <w:snapToGrid w:val="0"/>
          <w:sz w:val="20"/>
        </w:rPr>
        <w:t>Conclus</w:t>
      </w:r>
      <w:r w:rsidR="00565BB9" w:rsidRPr="00565BB9">
        <w:rPr>
          <w:rFonts w:ascii="Arial" w:hAnsi="Arial"/>
          <w:snapToGrid w:val="0"/>
          <w:sz w:val="20"/>
        </w:rPr>
        <w:t>ão</w:t>
      </w:r>
    </w:p>
    <w:p w14:paraId="4D524D6D" w14:textId="77777777" w:rsidR="00A9241D" w:rsidRDefault="009F54C0" w:rsidP="009F54C0">
      <w:pPr>
        <w:suppressAutoHyphens/>
        <w:ind w:firstLine="708"/>
        <w:jc w:val="both"/>
        <w:rPr>
          <w:rFonts w:ascii="Arial" w:hAnsi="Arial"/>
          <w:sz w:val="20"/>
        </w:rPr>
      </w:pPr>
      <w:r w:rsidRPr="009F54C0">
        <w:rPr>
          <w:rFonts w:ascii="Arial" w:hAnsi="Arial"/>
          <w:sz w:val="20"/>
        </w:rPr>
        <w:t>A densidade populacional de plantas não influenci</w:t>
      </w:r>
      <w:r>
        <w:rPr>
          <w:rFonts w:ascii="Arial" w:hAnsi="Arial"/>
          <w:sz w:val="20"/>
        </w:rPr>
        <w:t>a</w:t>
      </w:r>
      <w:r w:rsidRPr="009F54C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diretamente</w:t>
      </w:r>
      <w:r w:rsidRPr="009F54C0">
        <w:rPr>
          <w:rFonts w:ascii="Arial" w:hAnsi="Arial"/>
          <w:sz w:val="20"/>
        </w:rPr>
        <w:t xml:space="preserve"> nas características </w:t>
      </w:r>
      <w:r>
        <w:rPr>
          <w:rFonts w:ascii="Arial" w:hAnsi="Arial"/>
          <w:sz w:val="20"/>
        </w:rPr>
        <w:t>comprimento do capítulo e rendimento quando o girassol é cultivado</w:t>
      </w:r>
      <w:r w:rsidRPr="009F54C0">
        <w:rPr>
          <w:rFonts w:ascii="Arial" w:hAnsi="Arial"/>
          <w:sz w:val="20"/>
        </w:rPr>
        <w:t xml:space="preserve"> em segunda safra</w:t>
      </w:r>
      <w:r>
        <w:rPr>
          <w:rFonts w:ascii="Arial" w:hAnsi="Arial"/>
          <w:sz w:val="20"/>
        </w:rPr>
        <w:t>. A</w:t>
      </w:r>
      <w:r w:rsidRPr="009F54C0">
        <w:rPr>
          <w:rFonts w:ascii="Arial" w:hAnsi="Arial"/>
          <w:sz w:val="20"/>
        </w:rPr>
        <w:t xml:space="preserve"> população de 45.000 plantas ha</w:t>
      </w:r>
      <w:r w:rsidRPr="00452641">
        <w:rPr>
          <w:rFonts w:ascii="Arial" w:hAnsi="Arial"/>
          <w:sz w:val="20"/>
          <w:vertAlign w:val="superscript"/>
        </w:rPr>
        <w:t>-1</w:t>
      </w:r>
      <w:r w:rsidRPr="009F54C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deve</w:t>
      </w:r>
      <w:r w:rsidRPr="009F54C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ser recomendada</w:t>
      </w:r>
      <w:r w:rsidRPr="009F54C0">
        <w:rPr>
          <w:rFonts w:ascii="Arial" w:hAnsi="Arial"/>
          <w:sz w:val="20"/>
        </w:rPr>
        <w:t>, po</w:t>
      </w:r>
      <w:r>
        <w:rPr>
          <w:rFonts w:ascii="Arial" w:hAnsi="Arial"/>
          <w:sz w:val="20"/>
        </w:rPr>
        <w:t>is</w:t>
      </w:r>
      <w:r w:rsidRPr="009F54C0">
        <w:rPr>
          <w:rFonts w:ascii="Arial" w:hAnsi="Arial"/>
          <w:sz w:val="20"/>
        </w:rPr>
        <w:t xml:space="preserve"> possibilita maior rendimento.</w:t>
      </w:r>
    </w:p>
    <w:p w14:paraId="697123F0" w14:textId="77777777" w:rsidR="009F54C0" w:rsidRDefault="009F54C0">
      <w:pPr>
        <w:suppressAutoHyphens/>
        <w:jc w:val="both"/>
        <w:rPr>
          <w:rFonts w:ascii="Arial" w:hAnsi="Arial"/>
          <w:sz w:val="20"/>
        </w:rPr>
      </w:pPr>
    </w:p>
    <w:p w14:paraId="347CAA1F" w14:textId="77777777" w:rsidR="00A9241D" w:rsidRDefault="00277BDB">
      <w:pPr>
        <w:pStyle w:val="Ttulo3"/>
        <w:rPr>
          <w:rFonts w:ascii="Arial" w:hAnsi="Arial"/>
          <w:sz w:val="20"/>
        </w:rPr>
      </w:pPr>
      <w:r>
        <w:rPr>
          <w:rFonts w:ascii="Arial" w:hAnsi="Arial"/>
          <w:sz w:val="20"/>
        </w:rPr>
        <w:t>Referências</w:t>
      </w:r>
    </w:p>
    <w:p w14:paraId="781BCFBF" w14:textId="77777777" w:rsidR="000D5B7E" w:rsidRPr="00791794" w:rsidRDefault="000D5B7E" w:rsidP="0081566E">
      <w:pPr>
        <w:spacing w:after="120"/>
        <w:jc w:val="both"/>
        <w:rPr>
          <w:rFonts w:ascii="Arial" w:hAnsi="Arial"/>
          <w:snapToGrid w:val="0"/>
          <w:sz w:val="20"/>
        </w:rPr>
      </w:pPr>
      <w:r w:rsidRPr="00791794">
        <w:rPr>
          <w:rFonts w:ascii="Arial" w:hAnsi="Arial"/>
          <w:snapToGrid w:val="0"/>
          <w:sz w:val="20"/>
        </w:rPr>
        <w:t xml:space="preserve">ALMEIDA, I. L.; AROLDO FILHO, G. </w:t>
      </w:r>
      <w:r w:rsidRPr="00791794">
        <w:rPr>
          <w:rFonts w:ascii="Arial" w:hAnsi="Arial"/>
          <w:b/>
          <w:bCs/>
          <w:snapToGrid w:val="0"/>
          <w:sz w:val="20"/>
        </w:rPr>
        <w:t>Avaliação de genótipos de girassol</w:t>
      </w:r>
      <w:r w:rsidRPr="00791794">
        <w:rPr>
          <w:rFonts w:ascii="Arial" w:hAnsi="Arial"/>
          <w:snapToGrid w:val="0"/>
          <w:sz w:val="20"/>
        </w:rPr>
        <w:t>: Ensaio Final de segundo ano</w:t>
      </w:r>
      <w:r>
        <w:rPr>
          <w:rFonts w:ascii="Arial" w:hAnsi="Arial"/>
          <w:snapToGrid w:val="0"/>
          <w:sz w:val="20"/>
        </w:rPr>
        <w:t>, s</w:t>
      </w:r>
      <w:r w:rsidRPr="00791794">
        <w:rPr>
          <w:rFonts w:ascii="Arial" w:hAnsi="Arial"/>
          <w:snapToGrid w:val="0"/>
          <w:sz w:val="20"/>
        </w:rPr>
        <w:t>afrinha 2018</w:t>
      </w:r>
      <w:r>
        <w:rPr>
          <w:rFonts w:ascii="Arial" w:hAnsi="Arial"/>
          <w:snapToGrid w:val="0"/>
          <w:sz w:val="20"/>
        </w:rPr>
        <w:t>,</w:t>
      </w:r>
      <w:r w:rsidRPr="00791794">
        <w:rPr>
          <w:rFonts w:ascii="Arial" w:hAnsi="Arial"/>
          <w:snapToGrid w:val="0"/>
          <w:sz w:val="20"/>
        </w:rPr>
        <w:t xml:space="preserve"> Recanto das Emas (DF). Londrina: Embrapa Soja, 2018. p. 50-51.</w:t>
      </w:r>
      <w:r>
        <w:rPr>
          <w:rFonts w:ascii="Arial" w:hAnsi="Arial"/>
          <w:snapToGrid w:val="0"/>
          <w:sz w:val="20"/>
        </w:rPr>
        <w:t xml:space="preserve"> (</w:t>
      </w:r>
      <w:proofErr w:type="gramStart"/>
      <w:r>
        <w:rPr>
          <w:rFonts w:ascii="Arial" w:hAnsi="Arial"/>
          <w:snapToGrid w:val="0"/>
          <w:sz w:val="20"/>
        </w:rPr>
        <w:t>apostila</w:t>
      </w:r>
      <w:proofErr w:type="gramEnd"/>
      <w:r>
        <w:rPr>
          <w:rFonts w:ascii="Arial" w:hAnsi="Arial"/>
          <w:snapToGrid w:val="0"/>
          <w:sz w:val="20"/>
        </w:rPr>
        <w:t>).</w:t>
      </w:r>
    </w:p>
    <w:p w14:paraId="5DFDBD4F" w14:textId="77777777" w:rsidR="000D5B7E" w:rsidRPr="00103670" w:rsidRDefault="000D5B7E" w:rsidP="0081566E">
      <w:pPr>
        <w:spacing w:after="120"/>
        <w:jc w:val="both"/>
        <w:rPr>
          <w:rFonts w:ascii="Arial" w:hAnsi="Arial" w:cs="Arial"/>
          <w:snapToGrid w:val="0"/>
          <w:sz w:val="20"/>
        </w:rPr>
      </w:pPr>
      <w:r w:rsidRPr="00791794">
        <w:rPr>
          <w:rFonts w:ascii="Arial" w:hAnsi="Arial"/>
          <w:snapToGrid w:val="0"/>
          <w:sz w:val="20"/>
        </w:rPr>
        <w:t xml:space="preserve">CARVALHO, C. G. P. de; OLIVEIRA, A. C. B. de; OLIVEIRA, M. F. de; CARVALHO, H. W. L. de; </w:t>
      </w:r>
      <w:r w:rsidRPr="00405C4E">
        <w:rPr>
          <w:rFonts w:ascii="Arial" w:hAnsi="Arial" w:cs="Arial"/>
          <w:snapToGrid w:val="0"/>
          <w:sz w:val="20"/>
        </w:rPr>
        <w:t xml:space="preserve">GODINHO, V. de P. C.; AMABILE, R. F.; OLIVEIRA, I. R. de; RAMOS, N. P.; </w:t>
      </w:r>
      <w:r w:rsidRPr="00103670">
        <w:rPr>
          <w:rFonts w:ascii="Arial" w:hAnsi="Arial" w:cs="Arial"/>
          <w:snapToGrid w:val="0"/>
          <w:sz w:val="20"/>
        </w:rPr>
        <w:t xml:space="preserve">GONCALVES, S. L.; LEITE, R. M. V. B. de C.; CASTRO, C. de; RIBEIRO, J. L.; PIRES, J. L. F.; BRIGHENTI, A. M.; ALVES, R. M. </w:t>
      </w:r>
      <w:r w:rsidRPr="00103670">
        <w:rPr>
          <w:rFonts w:ascii="Arial" w:hAnsi="Arial" w:cs="Arial"/>
          <w:b/>
          <w:snapToGrid w:val="0"/>
          <w:sz w:val="20"/>
        </w:rPr>
        <w:t>Cultivar de girassol BRS 323</w:t>
      </w:r>
      <w:r w:rsidRPr="00103670">
        <w:rPr>
          <w:rFonts w:ascii="Arial" w:hAnsi="Arial" w:cs="Arial"/>
          <w:snapToGrid w:val="0"/>
          <w:sz w:val="20"/>
        </w:rPr>
        <w:t xml:space="preserve">: híbrido com produtividade e precocidade. Londrina: Embrapa Soja, 2013. </w:t>
      </w:r>
      <w:r>
        <w:rPr>
          <w:rFonts w:ascii="Arial" w:hAnsi="Arial" w:cs="Arial"/>
          <w:snapToGrid w:val="0"/>
          <w:sz w:val="20"/>
        </w:rPr>
        <w:t>1 f</w:t>
      </w:r>
      <w:r w:rsidRPr="00103670">
        <w:rPr>
          <w:rFonts w:ascii="Arial" w:hAnsi="Arial" w:cs="Arial"/>
          <w:snapToGrid w:val="0"/>
          <w:sz w:val="20"/>
        </w:rPr>
        <w:t>older.</w:t>
      </w:r>
    </w:p>
    <w:p w14:paraId="6A546154" w14:textId="6E5B5243" w:rsidR="000D5B7E" w:rsidRPr="00791794" w:rsidRDefault="000D5B7E" w:rsidP="0081566E">
      <w:pPr>
        <w:spacing w:after="120"/>
        <w:jc w:val="both"/>
        <w:rPr>
          <w:rFonts w:ascii="Arial" w:hAnsi="Arial"/>
          <w:snapToGrid w:val="0"/>
          <w:sz w:val="20"/>
        </w:rPr>
      </w:pPr>
      <w:r w:rsidRPr="00791794">
        <w:rPr>
          <w:rFonts w:ascii="Arial" w:hAnsi="Arial"/>
          <w:snapToGrid w:val="0"/>
          <w:sz w:val="20"/>
        </w:rPr>
        <w:lastRenderedPageBreak/>
        <w:t>CASTRO, C.</w:t>
      </w:r>
      <w:r>
        <w:rPr>
          <w:rFonts w:ascii="Arial" w:hAnsi="Arial"/>
          <w:snapToGrid w:val="0"/>
          <w:sz w:val="20"/>
        </w:rPr>
        <w:t xml:space="preserve"> de</w:t>
      </w:r>
      <w:r w:rsidRPr="00791794">
        <w:rPr>
          <w:rFonts w:ascii="Arial" w:hAnsi="Arial"/>
          <w:snapToGrid w:val="0"/>
          <w:sz w:val="20"/>
        </w:rPr>
        <w:t>; FARIAS, J. R. B</w:t>
      </w:r>
      <w:r w:rsidRPr="00791794">
        <w:rPr>
          <w:rFonts w:ascii="Arial" w:hAnsi="Arial"/>
          <w:b/>
          <w:snapToGrid w:val="0"/>
          <w:sz w:val="20"/>
        </w:rPr>
        <w:t xml:space="preserve">. </w:t>
      </w:r>
      <w:proofErr w:type="spellStart"/>
      <w:r w:rsidRPr="00791794">
        <w:rPr>
          <w:rFonts w:ascii="Arial" w:hAnsi="Arial"/>
          <w:snapToGrid w:val="0"/>
          <w:sz w:val="20"/>
        </w:rPr>
        <w:t>Ecofisiologia</w:t>
      </w:r>
      <w:proofErr w:type="spellEnd"/>
      <w:r w:rsidRPr="00791794">
        <w:rPr>
          <w:rFonts w:ascii="Arial" w:hAnsi="Arial"/>
          <w:snapToGrid w:val="0"/>
          <w:sz w:val="20"/>
        </w:rPr>
        <w:t xml:space="preserve"> do girassol. </w:t>
      </w:r>
      <w:r>
        <w:rPr>
          <w:rFonts w:ascii="Arial" w:hAnsi="Arial"/>
          <w:snapToGrid w:val="0"/>
          <w:sz w:val="20"/>
        </w:rPr>
        <w:t xml:space="preserve">In: </w:t>
      </w:r>
      <w:r w:rsidRPr="00791794">
        <w:rPr>
          <w:rFonts w:ascii="Arial" w:hAnsi="Arial"/>
          <w:snapToGrid w:val="0"/>
          <w:sz w:val="20"/>
        </w:rPr>
        <w:t xml:space="preserve">LEITE, R. M. V. B. </w:t>
      </w:r>
      <w:r>
        <w:rPr>
          <w:rFonts w:ascii="Arial" w:hAnsi="Arial"/>
          <w:snapToGrid w:val="0"/>
          <w:sz w:val="20"/>
        </w:rPr>
        <w:t xml:space="preserve">de </w:t>
      </w:r>
      <w:r w:rsidRPr="00791794">
        <w:rPr>
          <w:rFonts w:ascii="Arial" w:hAnsi="Arial"/>
          <w:snapToGrid w:val="0"/>
          <w:sz w:val="20"/>
        </w:rPr>
        <w:t>C.; BRIGHENTI, A. M.; CASTRO, C.</w:t>
      </w:r>
      <w:r>
        <w:rPr>
          <w:rFonts w:ascii="Arial" w:hAnsi="Arial"/>
          <w:snapToGrid w:val="0"/>
          <w:sz w:val="20"/>
        </w:rPr>
        <w:t xml:space="preserve"> de.</w:t>
      </w:r>
      <w:r w:rsidR="00155786">
        <w:rPr>
          <w:rFonts w:ascii="Arial" w:hAnsi="Arial"/>
          <w:snapToGrid w:val="0"/>
          <w:sz w:val="20"/>
        </w:rPr>
        <w:t xml:space="preserve"> (Ed.).</w:t>
      </w:r>
      <w:r w:rsidRPr="00791794">
        <w:rPr>
          <w:rFonts w:ascii="Arial" w:hAnsi="Arial"/>
          <w:snapToGrid w:val="0"/>
          <w:sz w:val="20"/>
        </w:rPr>
        <w:t xml:space="preserve"> </w:t>
      </w:r>
      <w:r w:rsidRPr="00791794">
        <w:rPr>
          <w:rFonts w:ascii="Arial" w:hAnsi="Arial"/>
          <w:b/>
          <w:snapToGrid w:val="0"/>
          <w:sz w:val="20"/>
        </w:rPr>
        <w:t>Girassol no Brasil</w:t>
      </w:r>
      <w:r w:rsidRPr="00791794">
        <w:rPr>
          <w:rFonts w:ascii="Arial" w:hAnsi="Arial"/>
          <w:snapToGrid w:val="0"/>
          <w:sz w:val="20"/>
        </w:rPr>
        <w:t>. Londrina: Embrapa Soja, 2005.</w:t>
      </w:r>
      <w:r>
        <w:rPr>
          <w:rFonts w:ascii="Arial" w:hAnsi="Arial"/>
          <w:snapToGrid w:val="0"/>
          <w:sz w:val="20"/>
        </w:rPr>
        <w:t xml:space="preserve"> </w:t>
      </w:r>
      <w:r w:rsidRPr="00791794">
        <w:rPr>
          <w:rFonts w:ascii="Arial" w:hAnsi="Arial"/>
          <w:snapToGrid w:val="0"/>
          <w:sz w:val="20"/>
        </w:rPr>
        <w:t>p. 163-218.</w:t>
      </w:r>
    </w:p>
    <w:p w14:paraId="4226C75B" w14:textId="77777777" w:rsidR="000D5B7E" w:rsidRPr="00103670" w:rsidRDefault="000D5B7E" w:rsidP="0081566E">
      <w:pPr>
        <w:spacing w:after="120"/>
        <w:jc w:val="both"/>
        <w:rPr>
          <w:rFonts w:ascii="Arial" w:hAnsi="Arial" w:cs="Arial"/>
          <w:snapToGrid w:val="0"/>
          <w:sz w:val="20"/>
        </w:rPr>
      </w:pPr>
      <w:r w:rsidRPr="00103670">
        <w:rPr>
          <w:rFonts w:ascii="Arial" w:hAnsi="Arial" w:cs="Arial"/>
          <w:snapToGrid w:val="0"/>
          <w:sz w:val="20"/>
        </w:rPr>
        <w:t>DALCHIAVON, F. C. Ensaio Final de Segundo Ano – safrinha 2018 Campo Novo do Parecis (MT). In</w:t>
      </w:r>
      <w:r>
        <w:rPr>
          <w:rFonts w:ascii="Arial" w:hAnsi="Arial" w:cs="Arial"/>
          <w:snapToGrid w:val="0"/>
          <w:sz w:val="20"/>
        </w:rPr>
        <w:t>:</w:t>
      </w:r>
      <w:r w:rsidRPr="00565BB9">
        <w:t xml:space="preserve"> </w:t>
      </w:r>
      <w:r w:rsidRPr="00565BB9">
        <w:rPr>
          <w:rFonts w:ascii="Arial" w:hAnsi="Arial" w:cs="Arial"/>
          <w:snapToGrid w:val="0"/>
          <w:sz w:val="20"/>
        </w:rPr>
        <w:t xml:space="preserve">CARVALHO, C. G. P.; CAVALLARO, M. C.; AMABILE, R. F.; GODINHO, V. de P. C.; OLIVEIRA, A. C. B. de; RAMOS, N. P.; CARVALHO, H. W. L. de; CARVALHO, L. M. de; BRIGHENTI, A. M. (Ed.). </w:t>
      </w:r>
      <w:r w:rsidRPr="00565BB9">
        <w:rPr>
          <w:rFonts w:ascii="Arial" w:hAnsi="Arial" w:cs="Arial"/>
          <w:b/>
          <w:bCs/>
          <w:snapToGrid w:val="0"/>
          <w:sz w:val="20"/>
        </w:rPr>
        <w:t>Informes da avaliação de genótipos de girassol 2017/2018 e 2018</w:t>
      </w:r>
      <w:r w:rsidRPr="00565BB9">
        <w:rPr>
          <w:rFonts w:ascii="Arial" w:hAnsi="Arial" w:cs="Arial"/>
          <w:snapToGrid w:val="0"/>
          <w:sz w:val="20"/>
        </w:rPr>
        <w:t>. Londrina: Embrapa Soja, 2018. (Embrapa Soja. Documentos, 409).</w:t>
      </w:r>
      <w:r w:rsidRPr="00103670">
        <w:rPr>
          <w:rFonts w:ascii="Arial" w:hAnsi="Arial" w:cs="Arial"/>
          <w:snapToGrid w:val="0"/>
          <w:sz w:val="20"/>
        </w:rPr>
        <w:t xml:space="preserve"> p. 56-57.</w:t>
      </w:r>
    </w:p>
    <w:p w14:paraId="64BAC0DA" w14:textId="77777777" w:rsidR="000D5B7E" w:rsidRPr="00103670" w:rsidRDefault="000D5B7E" w:rsidP="0081566E">
      <w:pPr>
        <w:spacing w:after="120"/>
        <w:jc w:val="both"/>
        <w:rPr>
          <w:rFonts w:ascii="Arial" w:eastAsia="Calibri" w:hAnsi="Arial" w:cs="Arial"/>
          <w:snapToGrid w:val="0"/>
          <w:sz w:val="20"/>
        </w:rPr>
      </w:pPr>
      <w:r w:rsidRPr="00103670">
        <w:rPr>
          <w:rFonts w:ascii="Arial" w:hAnsi="Arial" w:cs="Arial"/>
          <w:snapToGrid w:val="0"/>
          <w:sz w:val="20"/>
        </w:rPr>
        <w:t>DALCHIAVON, F. C.; MALACARNE, B. J.; CARVALHO, C. G. P.</w:t>
      </w:r>
      <w:r>
        <w:rPr>
          <w:rFonts w:ascii="Arial" w:hAnsi="Arial" w:cs="Arial"/>
          <w:snapToGrid w:val="0"/>
          <w:sz w:val="20"/>
        </w:rPr>
        <w:t xml:space="preserve"> de.</w:t>
      </w:r>
      <w:r w:rsidRPr="00103670">
        <w:rPr>
          <w:rFonts w:ascii="Arial" w:hAnsi="Arial" w:cs="Arial"/>
          <w:snapToGrid w:val="0"/>
          <w:sz w:val="20"/>
        </w:rPr>
        <w:t xml:space="preserve"> </w:t>
      </w:r>
      <w:r w:rsidRPr="00103670">
        <w:rPr>
          <w:rFonts w:ascii="Arial" w:hAnsi="Arial" w:cs="Arial"/>
          <w:bCs/>
          <w:snapToGrid w:val="0"/>
          <w:sz w:val="20"/>
        </w:rPr>
        <w:t>Características agronômicas de genótipos de girassol (</w:t>
      </w:r>
      <w:proofErr w:type="spellStart"/>
      <w:r w:rsidRPr="00103670">
        <w:rPr>
          <w:rFonts w:ascii="Arial" w:hAnsi="Arial" w:cs="Arial"/>
          <w:bCs/>
          <w:i/>
          <w:iCs/>
          <w:snapToGrid w:val="0"/>
          <w:sz w:val="20"/>
        </w:rPr>
        <w:t>Helianthus</w:t>
      </w:r>
      <w:proofErr w:type="spellEnd"/>
      <w:r w:rsidRPr="00103670">
        <w:rPr>
          <w:rFonts w:ascii="Arial" w:hAnsi="Arial" w:cs="Arial"/>
          <w:bCs/>
          <w:i/>
          <w:iCs/>
          <w:snapToGrid w:val="0"/>
          <w:sz w:val="20"/>
        </w:rPr>
        <w:t xml:space="preserve"> </w:t>
      </w:r>
      <w:proofErr w:type="spellStart"/>
      <w:r w:rsidRPr="00103670">
        <w:rPr>
          <w:rFonts w:ascii="Arial" w:hAnsi="Arial" w:cs="Arial"/>
          <w:bCs/>
          <w:i/>
          <w:iCs/>
          <w:snapToGrid w:val="0"/>
          <w:sz w:val="20"/>
        </w:rPr>
        <w:t>annuus</w:t>
      </w:r>
      <w:proofErr w:type="spellEnd"/>
      <w:r w:rsidRPr="00103670">
        <w:rPr>
          <w:rFonts w:ascii="Arial" w:hAnsi="Arial" w:cs="Arial"/>
          <w:bCs/>
          <w:i/>
          <w:iCs/>
          <w:snapToGrid w:val="0"/>
          <w:sz w:val="20"/>
        </w:rPr>
        <w:t> </w:t>
      </w:r>
      <w:r w:rsidRPr="00103670">
        <w:rPr>
          <w:rFonts w:ascii="Arial" w:hAnsi="Arial" w:cs="Arial"/>
          <w:bCs/>
          <w:snapToGrid w:val="0"/>
          <w:sz w:val="20"/>
        </w:rPr>
        <w:t>L</w:t>
      </w:r>
      <w:r w:rsidRPr="00103670">
        <w:rPr>
          <w:rFonts w:ascii="Arial" w:hAnsi="Arial" w:cs="Arial"/>
          <w:snapToGrid w:val="0"/>
          <w:sz w:val="20"/>
        </w:rPr>
        <w:t xml:space="preserve">.) em segunda safra no Chapadão do Parecis – MT, 2014. </w:t>
      </w:r>
      <w:r w:rsidRPr="00A72B12">
        <w:rPr>
          <w:rFonts w:ascii="Arial" w:hAnsi="Arial" w:cs="Arial"/>
          <w:b/>
          <w:snapToGrid w:val="0"/>
          <w:sz w:val="20"/>
        </w:rPr>
        <w:t>Revista de Ciências Agrárias</w:t>
      </w:r>
      <w:r w:rsidRPr="00405C4E">
        <w:rPr>
          <w:rFonts w:ascii="Arial" w:hAnsi="Arial" w:cs="Arial"/>
          <w:snapToGrid w:val="0"/>
          <w:sz w:val="20"/>
        </w:rPr>
        <w:t xml:space="preserve">, v. </w:t>
      </w:r>
      <w:r w:rsidRPr="00103670">
        <w:rPr>
          <w:rFonts w:ascii="Arial" w:hAnsi="Arial" w:cs="Arial"/>
          <w:snapToGrid w:val="0"/>
          <w:sz w:val="20"/>
        </w:rPr>
        <w:t>39, n. 1, p. 178-186, 2016.</w:t>
      </w:r>
    </w:p>
    <w:p w14:paraId="6B856061" w14:textId="77777777" w:rsidR="000D5B7E" w:rsidRDefault="000D5B7E" w:rsidP="0081566E">
      <w:pPr>
        <w:spacing w:after="120"/>
        <w:jc w:val="both"/>
        <w:rPr>
          <w:rFonts w:ascii="Arial" w:hAnsi="Arial" w:cs="Arial"/>
          <w:sz w:val="20"/>
        </w:rPr>
      </w:pPr>
      <w:r w:rsidRPr="0081566E">
        <w:rPr>
          <w:rFonts w:ascii="Arial" w:hAnsi="Arial" w:cs="Arial"/>
          <w:sz w:val="20"/>
        </w:rPr>
        <w:t xml:space="preserve">DUARTE, A. P.; GERAGE, A. C.; CECCON, G.; SILVA, V. A. </w:t>
      </w:r>
      <w:proofErr w:type="spellStart"/>
      <w:r w:rsidRPr="0081566E">
        <w:rPr>
          <w:rFonts w:ascii="Arial" w:hAnsi="Arial" w:cs="Arial"/>
          <w:sz w:val="20"/>
        </w:rPr>
        <w:t>da</w:t>
      </w:r>
      <w:proofErr w:type="spellEnd"/>
      <w:r w:rsidRPr="0081566E">
        <w:rPr>
          <w:rFonts w:ascii="Arial" w:hAnsi="Arial" w:cs="Arial"/>
          <w:sz w:val="20"/>
        </w:rPr>
        <w:t xml:space="preserve">; CRUZ, J. C.; BIANCO, R.; SOUZA, E. D.; PEREIRA, F. C.; SOARES FILHO, R. Milho safrinha. In: CRUZ, J. C.; MAGALHAES, P. C.; PEREIRA FILHO, I. A.; MOREIRA, J. A. A. (Ed.). </w:t>
      </w:r>
      <w:r w:rsidRPr="0081566E">
        <w:rPr>
          <w:rFonts w:ascii="Arial" w:hAnsi="Arial" w:cs="Arial"/>
          <w:b/>
          <w:bCs/>
          <w:sz w:val="20"/>
        </w:rPr>
        <w:t>Milho</w:t>
      </w:r>
      <w:r w:rsidRPr="0081566E">
        <w:rPr>
          <w:rFonts w:ascii="Arial" w:hAnsi="Arial" w:cs="Arial"/>
          <w:sz w:val="20"/>
        </w:rPr>
        <w:t>: o produtor pergunta, a Embrapa responde. Brasília, DF: Embrapa Informação Tecnológica; Sete Lagoas: Embrapa Milho e Sorgo, 2011. cap. 20, p. 307-324. (Coleção 500 perguntas, 500 respostas).</w:t>
      </w:r>
    </w:p>
    <w:p w14:paraId="50EB30EC" w14:textId="7B09EA6C" w:rsidR="0081566E" w:rsidRPr="00201238" w:rsidRDefault="000D5B7E" w:rsidP="000D5B7E">
      <w:pPr>
        <w:spacing w:after="120"/>
        <w:jc w:val="both"/>
        <w:rPr>
          <w:rFonts w:ascii="Arial" w:hAnsi="Arial"/>
          <w:snapToGrid w:val="0"/>
          <w:sz w:val="20"/>
        </w:rPr>
      </w:pPr>
      <w:r w:rsidRPr="000D5B7E">
        <w:rPr>
          <w:rFonts w:ascii="Arial" w:hAnsi="Arial" w:cs="Arial"/>
          <w:sz w:val="20"/>
        </w:rPr>
        <w:t>INMET</w:t>
      </w:r>
      <w:r>
        <w:rPr>
          <w:rFonts w:ascii="Arial" w:hAnsi="Arial" w:cs="Arial"/>
          <w:sz w:val="20"/>
        </w:rPr>
        <w:t>.</w:t>
      </w:r>
      <w:r w:rsidRPr="000D5B7E">
        <w:rPr>
          <w:rFonts w:ascii="Arial" w:hAnsi="Arial" w:cs="Arial"/>
          <w:sz w:val="20"/>
        </w:rPr>
        <w:t xml:space="preserve"> Instituto Nacional </w:t>
      </w:r>
      <w:r>
        <w:rPr>
          <w:rFonts w:ascii="Arial" w:hAnsi="Arial" w:cs="Arial"/>
          <w:sz w:val="20"/>
        </w:rPr>
        <w:t>d</w:t>
      </w:r>
      <w:r w:rsidRPr="000D5B7E">
        <w:rPr>
          <w:rFonts w:ascii="Arial" w:hAnsi="Arial" w:cs="Arial"/>
          <w:sz w:val="20"/>
        </w:rPr>
        <w:t>e Meteorologia</w:t>
      </w:r>
      <w:r>
        <w:rPr>
          <w:rFonts w:ascii="Arial" w:hAnsi="Arial" w:cs="Arial"/>
          <w:sz w:val="20"/>
        </w:rPr>
        <w:t>.</w:t>
      </w:r>
      <w:r w:rsidRPr="000D5B7E">
        <w:rPr>
          <w:rFonts w:ascii="Arial" w:hAnsi="Arial" w:cs="Arial"/>
          <w:sz w:val="20"/>
        </w:rPr>
        <w:t xml:space="preserve"> </w:t>
      </w:r>
      <w:r w:rsidRPr="000D5B7E">
        <w:rPr>
          <w:rFonts w:ascii="Arial" w:hAnsi="Arial" w:cs="Arial"/>
          <w:b/>
          <w:bCs/>
          <w:sz w:val="20"/>
        </w:rPr>
        <w:t>Temperaturas diárias</w:t>
      </w:r>
      <w:r>
        <w:rPr>
          <w:rFonts w:ascii="Arial" w:hAnsi="Arial" w:cs="Arial"/>
          <w:sz w:val="20"/>
        </w:rPr>
        <w:t xml:space="preserve">: </w:t>
      </w:r>
      <w:r w:rsidRPr="000D5B7E">
        <w:rPr>
          <w:rFonts w:ascii="Arial" w:hAnsi="Arial" w:cs="Arial"/>
          <w:sz w:val="20"/>
        </w:rPr>
        <w:t xml:space="preserve">máxima, média, mínima. Disponível em: http://www.inmet.gov.br/portal/. Acesso em </w:t>
      </w:r>
      <w:r>
        <w:rPr>
          <w:rFonts w:ascii="Arial" w:hAnsi="Arial" w:cs="Arial"/>
          <w:sz w:val="20"/>
        </w:rPr>
        <w:t xml:space="preserve">30 </w:t>
      </w:r>
      <w:r w:rsidRPr="000D5B7E">
        <w:rPr>
          <w:rFonts w:ascii="Arial" w:hAnsi="Arial" w:cs="Arial"/>
          <w:sz w:val="20"/>
        </w:rPr>
        <w:t>mar. 2019.</w:t>
      </w:r>
    </w:p>
    <w:sectPr w:rsidR="0081566E" w:rsidRPr="00201238" w:rsidSect="0001321C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27858"/>
    <w:multiLevelType w:val="hybridMultilevel"/>
    <w:tmpl w:val="3FA87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2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895ED2"/>
    <w:multiLevelType w:val="singleLevel"/>
    <w:tmpl w:val="D32E150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4">
    <w:nsid w:val="0EA929B0"/>
    <w:multiLevelType w:val="singleLevel"/>
    <w:tmpl w:val="384AFA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FB42BC1"/>
    <w:multiLevelType w:val="singleLevel"/>
    <w:tmpl w:val="87CE85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D876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FD76D1"/>
    <w:multiLevelType w:val="singleLevel"/>
    <w:tmpl w:val="76A2C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15734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A957D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3142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8C1340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9121DEA"/>
    <w:multiLevelType w:val="singleLevel"/>
    <w:tmpl w:val="12021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2A52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037DFE"/>
    <w:multiLevelType w:val="singleLevel"/>
    <w:tmpl w:val="B4E8C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>
    <w:nsid w:val="3F892726"/>
    <w:multiLevelType w:val="singleLevel"/>
    <w:tmpl w:val="87CE85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66D0042"/>
    <w:multiLevelType w:val="multilevel"/>
    <w:tmpl w:val="016E35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71420"/>
    <w:multiLevelType w:val="singleLevel"/>
    <w:tmpl w:val="5672DB8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>
    <w:nsid w:val="5F755387"/>
    <w:multiLevelType w:val="singleLevel"/>
    <w:tmpl w:val="76A2C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511066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B75400"/>
    <w:multiLevelType w:val="singleLevel"/>
    <w:tmpl w:val="87CE85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6DF3C3F"/>
    <w:multiLevelType w:val="singleLevel"/>
    <w:tmpl w:val="34B67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22">
    <w:nsid w:val="6D0A6B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03576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A63AEB"/>
    <w:multiLevelType w:val="singleLevel"/>
    <w:tmpl w:val="384AFA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E6B14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4"/>
  </w:num>
  <w:num w:numId="5">
    <w:abstractNumId w:val="18"/>
  </w:num>
  <w:num w:numId="6">
    <w:abstractNumId w:val="7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4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20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12"/>
  </w:num>
  <w:num w:numId="25">
    <w:abstractNumId w:val="23"/>
  </w:num>
  <w:num w:numId="26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27">
    <w:abstractNumId w:val="17"/>
  </w:num>
  <w:num w:numId="28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29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30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31">
    <w:abstractNumId w:val="11"/>
  </w:num>
  <w:num w:numId="32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33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34">
    <w:abstractNumId w:val="0"/>
    <w:lvlOverride w:ilvl="0">
      <w:lvl w:ilvl="0">
        <w:numFmt w:val="bullet"/>
        <w:lvlText w:val=""/>
        <w:legacy w:legacy="1" w:legacySpace="0" w:legacyIndent="0"/>
        <w:lvlJc w:val="left"/>
        <w:rPr>
          <w:rFonts w:ascii="Monotype Sorts" w:hAnsi="Monotype Sorts" w:hint="default"/>
          <w:sz w:val="64"/>
        </w:rPr>
      </w:lvl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C"/>
    <w:rsid w:val="00000456"/>
    <w:rsid w:val="0001321C"/>
    <w:rsid w:val="0002043C"/>
    <w:rsid w:val="00022495"/>
    <w:rsid w:val="00035EDC"/>
    <w:rsid w:val="0003647C"/>
    <w:rsid w:val="0009012E"/>
    <w:rsid w:val="000C050F"/>
    <w:rsid w:val="000C39EB"/>
    <w:rsid w:val="000C52EB"/>
    <w:rsid w:val="000C5D99"/>
    <w:rsid w:val="000C6B2F"/>
    <w:rsid w:val="000D5A3B"/>
    <w:rsid w:val="000D5B7E"/>
    <w:rsid w:val="000E145E"/>
    <w:rsid w:val="000F4238"/>
    <w:rsid w:val="000F7676"/>
    <w:rsid w:val="00103670"/>
    <w:rsid w:val="00117013"/>
    <w:rsid w:val="00155786"/>
    <w:rsid w:val="0017407D"/>
    <w:rsid w:val="001776C1"/>
    <w:rsid w:val="001A56CA"/>
    <w:rsid w:val="001C1ABA"/>
    <w:rsid w:val="001F4448"/>
    <w:rsid w:val="00201238"/>
    <w:rsid w:val="002130F0"/>
    <w:rsid w:val="00236602"/>
    <w:rsid w:val="00255AEF"/>
    <w:rsid w:val="00277BDB"/>
    <w:rsid w:val="002815A6"/>
    <w:rsid w:val="002A61F6"/>
    <w:rsid w:val="002C09CE"/>
    <w:rsid w:val="002D5E68"/>
    <w:rsid w:val="002E74C9"/>
    <w:rsid w:val="002F535C"/>
    <w:rsid w:val="00300571"/>
    <w:rsid w:val="00330753"/>
    <w:rsid w:val="00341BA7"/>
    <w:rsid w:val="0035293C"/>
    <w:rsid w:val="00352C8C"/>
    <w:rsid w:val="00386529"/>
    <w:rsid w:val="00396C8A"/>
    <w:rsid w:val="003A038B"/>
    <w:rsid w:val="003B1CE0"/>
    <w:rsid w:val="003B2037"/>
    <w:rsid w:val="003E6C94"/>
    <w:rsid w:val="003E769C"/>
    <w:rsid w:val="003F50A1"/>
    <w:rsid w:val="00405C4E"/>
    <w:rsid w:val="00406345"/>
    <w:rsid w:val="00421451"/>
    <w:rsid w:val="00442554"/>
    <w:rsid w:val="00452641"/>
    <w:rsid w:val="00460E23"/>
    <w:rsid w:val="00464CCF"/>
    <w:rsid w:val="004829E7"/>
    <w:rsid w:val="004B038E"/>
    <w:rsid w:val="004C7306"/>
    <w:rsid w:val="004F530A"/>
    <w:rsid w:val="004F5AF9"/>
    <w:rsid w:val="00505B21"/>
    <w:rsid w:val="00526624"/>
    <w:rsid w:val="0053580E"/>
    <w:rsid w:val="00543F84"/>
    <w:rsid w:val="00552A84"/>
    <w:rsid w:val="005629D4"/>
    <w:rsid w:val="005651B8"/>
    <w:rsid w:val="00565BB9"/>
    <w:rsid w:val="005704EC"/>
    <w:rsid w:val="00580322"/>
    <w:rsid w:val="00593BA7"/>
    <w:rsid w:val="005A1AD4"/>
    <w:rsid w:val="005A22A8"/>
    <w:rsid w:val="005A3DE5"/>
    <w:rsid w:val="005B3984"/>
    <w:rsid w:val="005D08C1"/>
    <w:rsid w:val="005F5D5B"/>
    <w:rsid w:val="005F69AB"/>
    <w:rsid w:val="00606360"/>
    <w:rsid w:val="00612901"/>
    <w:rsid w:val="006350D7"/>
    <w:rsid w:val="00642C20"/>
    <w:rsid w:val="006579BD"/>
    <w:rsid w:val="00662A75"/>
    <w:rsid w:val="00680BC1"/>
    <w:rsid w:val="0068104F"/>
    <w:rsid w:val="006A4989"/>
    <w:rsid w:val="006B516D"/>
    <w:rsid w:val="006B7695"/>
    <w:rsid w:val="006C475F"/>
    <w:rsid w:val="006D0526"/>
    <w:rsid w:val="006F29F1"/>
    <w:rsid w:val="007151D0"/>
    <w:rsid w:val="00720430"/>
    <w:rsid w:val="007223E9"/>
    <w:rsid w:val="007227F2"/>
    <w:rsid w:val="007245A0"/>
    <w:rsid w:val="00724D2C"/>
    <w:rsid w:val="00733D30"/>
    <w:rsid w:val="0074653A"/>
    <w:rsid w:val="00772992"/>
    <w:rsid w:val="0078001B"/>
    <w:rsid w:val="00791794"/>
    <w:rsid w:val="00796E59"/>
    <w:rsid w:val="007C1E24"/>
    <w:rsid w:val="008127FB"/>
    <w:rsid w:val="0081566E"/>
    <w:rsid w:val="008472FE"/>
    <w:rsid w:val="008548B8"/>
    <w:rsid w:val="00857FB3"/>
    <w:rsid w:val="00861212"/>
    <w:rsid w:val="00877904"/>
    <w:rsid w:val="00885BF0"/>
    <w:rsid w:val="008A403F"/>
    <w:rsid w:val="008B5CA9"/>
    <w:rsid w:val="008B6C43"/>
    <w:rsid w:val="008E269C"/>
    <w:rsid w:val="008E4E32"/>
    <w:rsid w:val="008F12E4"/>
    <w:rsid w:val="009111B3"/>
    <w:rsid w:val="00952D89"/>
    <w:rsid w:val="009538BA"/>
    <w:rsid w:val="00971676"/>
    <w:rsid w:val="00985178"/>
    <w:rsid w:val="00993850"/>
    <w:rsid w:val="009C0925"/>
    <w:rsid w:val="009D78E9"/>
    <w:rsid w:val="009F54C0"/>
    <w:rsid w:val="00A0117C"/>
    <w:rsid w:val="00A30FB2"/>
    <w:rsid w:val="00A40CD7"/>
    <w:rsid w:val="00A47355"/>
    <w:rsid w:val="00A67F3D"/>
    <w:rsid w:val="00A72B12"/>
    <w:rsid w:val="00A77E02"/>
    <w:rsid w:val="00A86501"/>
    <w:rsid w:val="00A87FB2"/>
    <w:rsid w:val="00A9241D"/>
    <w:rsid w:val="00AA0F77"/>
    <w:rsid w:val="00AB456F"/>
    <w:rsid w:val="00B3360B"/>
    <w:rsid w:val="00B34735"/>
    <w:rsid w:val="00B47373"/>
    <w:rsid w:val="00B62F14"/>
    <w:rsid w:val="00B65F38"/>
    <w:rsid w:val="00B868DC"/>
    <w:rsid w:val="00B86DC0"/>
    <w:rsid w:val="00BB2346"/>
    <w:rsid w:val="00BB6564"/>
    <w:rsid w:val="00BC5D8D"/>
    <w:rsid w:val="00BD2650"/>
    <w:rsid w:val="00BF67F9"/>
    <w:rsid w:val="00C07F2B"/>
    <w:rsid w:val="00C13A91"/>
    <w:rsid w:val="00C223EC"/>
    <w:rsid w:val="00C3021D"/>
    <w:rsid w:val="00C322BC"/>
    <w:rsid w:val="00C44D87"/>
    <w:rsid w:val="00C646BD"/>
    <w:rsid w:val="00C7635B"/>
    <w:rsid w:val="00C84972"/>
    <w:rsid w:val="00C970EE"/>
    <w:rsid w:val="00CB7D57"/>
    <w:rsid w:val="00CD7E12"/>
    <w:rsid w:val="00CE090A"/>
    <w:rsid w:val="00CE5FFC"/>
    <w:rsid w:val="00CE7EA8"/>
    <w:rsid w:val="00CF0756"/>
    <w:rsid w:val="00D03B56"/>
    <w:rsid w:val="00D343E1"/>
    <w:rsid w:val="00D35524"/>
    <w:rsid w:val="00D35C76"/>
    <w:rsid w:val="00D42886"/>
    <w:rsid w:val="00D757AD"/>
    <w:rsid w:val="00D8017F"/>
    <w:rsid w:val="00D81426"/>
    <w:rsid w:val="00DC024F"/>
    <w:rsid w:val="00DC6C39"/>
    <w:rsid w:val="00DD4E89"/>
    <w:rsid w:val="00DE08A7"/>
    <w:rsid w:val="00DF087D"/>
    <w:rsid w:val="00E017D2"/>
    <w:rsid w:val="00E13246"/>
    <w:rsid w:val="00E51B0C"/>
    <w:rsid w:val="00E6580F"/>
    <w:rsid w:val="00E90C48"/>
    <w:rsid w:val="00E96CF1"/>
    <w:rsid w:val="00EB31D7"/>
    <w:rsid w:val="00EB3D47"/>
    <w:rsid w:val="00EC271C"/>
    <w:rsid w:val="00EC61A5"/>
    <w:rsid w:val="00EC7173"/>
    <w:rsid w:val="00EE46BB"/>
    <w:rsid w:val="00F06A6B"/>
    <w:rsid w:val="00F10FBB"/>
    <w:rsid w:val="00F12DCA"/>
    <w:rsid w:val="00F219EE"/>
    <w:rsid w:val="00F65403"/>
    <w:rsid w:val="00F84BAB"/>
    <w:rsid w:val="00FD6767"/>
    <w:rsid w:val="00FE1EED"/>
    <w:rsid w:val="00FF479A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AE316"/>
  <w15:chartTrackingRefBased/>
  <w15:docId w15:val="{310C13FC-2D5A-4C50-AA7F-FAD6A12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">
    <w:name w:val="Body Text Indent"/>
    <w:basedOn w:val="Normal"/>
    <w:pPr>
      <w:spacing w:line="360" w:lineRule="auto"/>
      <w:jc w:val="both"/>
    </w:pPr>
    <w:rPr>
      <w:rFonts w:ascii="Arial" w:hAnsi="Arial"/>
      <w:snapToGrid w:val="0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Corpodetexto3">
    <w:name w:val="Body Text 3"/>
    <w:basedOn w:val="Normal"/>
  </w:style>
  <w:style w:type="paragraph" w:styleId="Textodebalo">
    <w:name w:val="Balloon Text"/>
    <w:basedOn w:val="Normal"/>
    <w:link w:val="TextodebaloChar"/>
    <w:rsid w:val="00952D8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52D89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41BA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41BA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341BA7"/>
  </w:style>
  <w:style w:type="paragraph" w:styleId="Assuntodocomentrio">
    <w:name w:val="annotation subject"/>
    <w:basedOn w:val="Textodecomentrio"/>
    <w:next w:val="Textodecomentrio"/>
    <w:link w:val="AssuntodocomentrioChar"/>
    <w:rsid w:val="00341BA7"/>
    <w:rPr>
      <w:b/>
      <w:bCs/>
    </w:rPr>
  </w:style>
  <w:style w:type="character" w:customStyle="1" w:styleId="AssuntodocomentrioChar">
    <w:name w:val="Assunto do comentário Char"/>
    <w:link w:val="Assuntodocomentrio"/>
    <w:rsid w:val="00341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32EE-2702-4FE1-8E40-430850FB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</vt:lpstr>
    </vt:vector>
  </TitlesOfParts>
  <Company>Microsoft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</dc:title>
  <dc:subject/>
  <dc:creator>Regina Maria Villas Bôas de Campos Leite</dc:creator>
  <cp:keywords/>
  <cp:lastModifiedBy>Regina Leite</cp:lastModifiedBy>
  <cp:revision>5</cp:revision>
  <dcterms:created xsi:type="dcterms:W3CDTF">2023-06-27T18:09:00Z</dcterms:created>
  <dcterms:modified xsi:type="dcterms:W3CDTF">2023-07-18T17:00:00Z</dcterms:modified>
</cp:coreProperties>
</file>